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A182" w14:textId="77777777" w:rsidR="00AB55A0" w:rsidRDefault="00B73B74">
      <w:pPr>
        <w:pStyle w:val="ConsPlusNormal"/>
        <w:ind w:right="55"/>
        <w:jc w:val="center"/>
        <w:rPr>
          <w:sz w:val="24"/>
          <w:szCs w:val="24"/>
        </w:rPr>
      </w:pPr>
      <w:r>
        <w:rPr>
          <w:sz w:val="24"/>
          <w:szCs w:val="24"/>
        </w:rPr>
        <w:t>Соглашение</w:t>
      </w:r>
    </w:p>
    <w:p w14:paraId="11FDE1F4" w14:textId="728BE6D2" w:rsidR="00AB55A0" w:rsidRDefault="00B73B74">
      <w:pPr>
        <w:pStyle w:val="ConsPlusNormal"/>
        <w:ind w:right="5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иных межбюджетных трансфертов бюджету </w:t>
      </w:r>
      <w:r w:rsidR="003A022C" w:rsidRPr="00B26BA0">
        <w:rPr>
          <w:sz w:val="24"/>
          <w:szCs w:val="24"/>
        </w:rPr>
        <w:t xml:space="preserve">городского поселения Петров Вал </w:t>
      </w:r>
      <w:r>
        <w:rPr>
          <w:sz w:val="24"/>
          <w:szCs w:val="24"/>
        </w:rPr>
        <w:t>Камышинского муниципального района Волгоградской области из средств муниципального дорожного фонда Камышинского муниципального района Волгоградской области на реализацию мероприятий в области дорожной деятельности</w:t>
      </w:r>
    </w:p>
    <w:p w14:paraId="53D20C6E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3C33BA0B" w14:textId="77777777" w:rsidR="00AB55A0" w:rsidRDefault="00AB55A0">
      <w:pPr>
        <w:pStyle w:val="ConsPlusNonformat"/>
        <w:ind w:right="55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7508EC" w14:textId="30F08F3A" w:rsidR="00AB55A0" w:rsidRDefault="00B73B74">
      <w:pPr>
        <w:pStyle w:val="ConsPlusNonformat"/>
        <w:ind w:right="5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Камышин                                   </w:t>
      </w:r>
      <w:r w:rsidR="00B26BA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"</w:t>
      </w:r>
      <w:proofErr w:type="gramEnd"/>
      <w:r w:rsidR="00F8494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F8494C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4FE3FFCE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78D952E8" w14:textId="5C458FF3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</w:t>
      </w:r>
      <w:hyperlink r:id="rId6" w:history="1">
        <w:r>
          <w:rPr>
            <w:sz w:val="24"/>
            <w:szCs w:val="24"/>
          </w:rPr>
          <w:t>статьей 142.4</w:t>
        </w:r>
      </w:hyperlink>
      <w:r>
        <w:rPr>
          <w:sz w:val="24"/>
          <w:szCs w:val="24"/>
        </w:rPr>
        <w:t xml:space="preserve"> Бюджетного кодекса Российской Федерации администрация Камышинского муниципального района Волгоградской области в лице главы Камышинского муниципального района Волгоградской области Самсонова Алексея Васильевича, действующего на основании </w:t>
      </w:r>
      <w:hyperlink r:id="rId7" w:history="1">
        <w:r>
          <w:rPr>
            <w:sz w:val="24"/>
            <w:szCs w:val="24"/>
          </w:rPr>
          <w:t>Устава</w:t>
        </w:r>
      </w:hyperlink>
      <w:r>
        <w:rPr>
          <w:sz w:val="24"/>
          <w:szCs w:val="24"/>
        </w:rPr>
        <w:t xml:space="preserve"> Камышинского муниципального района Волгоградской области, далее по тексту именуемая "Администрация", </w:t>
      </w:r>
      <w:r w:rsidR="008C1480" w:rsidRPr="008C1480">
        <w:rPr>
          <w:sz w:val="24"/>
          <w:szCs w:val="24"/>
        </w:rPr>
        <w:t xml:space="preserve">и </w:t>
      </w:r>
      <w:r w:rsidR="00B26BA0">
        <w:rPr>
          <w:sz w:val="24"/>
          <w:szCs w:val="24"/>
        </w:rPr>
        <w:t>а</w:t>
      </w:r>
      <w:r w:rsidR="008C1480" w:rsidRPr="008C1480">
        <w:rPr>
          <w:sz w:val="24"/>
          <w:szCs w:val="24"/>
        </w:rPr>
        <w:t xml:space="preserve">дминистрация </w:t>
      </w:r>
      <w:r w:rsidR="003A022C" w:rsidRPr="00B26BA0">
        <w:rPr>
          <w:sz w:val="24"/>
          <w:szCs w:val="24"/>
        </w:rPr>
        <w:t xml:space="preserve">городского поселения Петров Вал </w:t>
      </w:r>
      <w:r w:rsidR="008C1480" w:rsidRPr="00B26BA0">
        <w:rPr>
          <w:sz w:val="24"/>
          <w:szCs w:val="24"/>
        </w:rPr>
        <w:t xml:space="preserve">Камышинского муниципального района Волгоградской области в лице Главы </w:t>
      </w:r>
      <w:r w:rsidR="003A022C" w:rsidRPr="00B26BA0">
        <w:rPr>
          <w:sz w:val="24"/>
          <w:szCs w:val="24"/>
        </w:rPr>
        <w:t xml:space="preserve">городского поселения Петров Вал </w:t>
      </w:r>
      <w:proofErr w:type="spellStart"/>
      <w:r w:rsidR="003A022C" w:rsidRPr="00B26BA0">
        <w:rPr>
          <w:sz w:val="24"/>
          <w:szCs w:val="24"/>
        </w:rPr>
        <w:t>Друзиной</w:t>
      </w:r>
      <w:proofErr w:type="spellEnd"/>
      <w:r w:rsidR="003A022C" w:rsidRPr="00B26BA0">
        <w:rPr>
          <w:sz w:val="24"/>
          <w:szCs w:val="24"/>
        </w:rPr>
        <w:t xml:space="preserve"> Инны Глебовны</w:t>
      </w:r>
      <w:r w:rsidR="008C1480" w:rsidRPr="00B26BA0">
        <w:rPr>
          <w:sz w:val="24"/>
          <w:szCs w:val="24"/>
        </w:rPr>
        <w:t xml:space="preserve">, действующего на основании Устава </w:t>
      </w:r>
      <w:r w:rsidR="003A022C" w:rsidRPr="00B26BA0">
        <w:rPr>
          <w:sz w:val="24"/>
          <w:szCs w:val="24"/>
        </w:rPr>
        <w:t xml:space="preserve">городского поселения Петров Вал </w:t>
      </w:r>
      <w:r w:rsidR="008C1480" w:rsidRPr="008C1480">
        <w:rPr>
          <w:sz w:val="24"/>
          <w:szCs w:val="24"/>
        </w:rPr>
        <w:t>Камышинского муниципального района Волгоградской области, далее по тексту именуемая «Поселение»</w:t>
      </w:r>
      <w:r>
        <w:rPr>
          <w:sz w:val="24"/>
          <w:szCs w:val="24"/>
        </w:rPr>
        <w:t>, заключили настоящее Соглашение о нижеследующем.</w:t>
      </w:r>
    </w:p>
    <w:p w14:paraId="444E7CA7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1210DB94" w14:textId="77777777" w:rsidR="00AB55A0" w:rsidRDefault="00B73B74">
      <w:pPr>
        <w:pStyle w:val="ConsPlusNormal"/>
        <w:ind w:right="5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Соглашения</w:t>
      </w:r>
    </w:p>
    <w:p w14:paraId="2BC46621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288EBDA8" w14:textId="421E9A98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соответствии с Порядком предоставления бюджетам городского, сельских поселений, входящих в состав Камышинского муниципального района, иных межбюджетных трансфертов из средств муниципального дорожного фонда Камышинского муниципального района, утвержденным решением Камышинской районной Думы от 26.02.2019 № 20/97, Администрация предоставляет иные межбюджетные трансферты </w:t>
      </w:r>
      <w:r w:rsidR="003A022C" w:rsidRPr="00B26BA0">
        <w:rPr>
          <w:sz w:val="24"/>
          <w:szCs w:val="24"/>
        </w:rPr>
        <w:t>городскому</w:t>
      </w:r>
      <w:r w:rsidR="008C1480" w:rsidRPr="00B26BA0">
        <w:rPr>
          <w:sz w:val="24"/>
          <w:szCs w:val="24"/>
        </w:rPr>
        <w:t xml:space="preserve"> поселению</w:t>
      </w:r>
      <w:r w:rsidR="003A022C" w:rsidRPr="00B26BA0">
        <w:rPr>
          <w:sz w:val="24"/>
          <w:szCs w:val="24"/>
        </w:rPr>
        <w:t xml:space="preserve"> Петров Вал</w:t>
      </w:r>
      <w:r w:rsidR="008C1480" w:rsidRPr="00B26BA0">
        <w:rPr>
          <w:sz w:val="24"/>
          <w:szCs w:val="24"/>
        </w:rPr>
        <w:t xml:space="preserve"> </w:t>
      </w:r>
      <w:r w:rsidRPr="00B26BA0">
        <w:rPr>
          <w:sz w:val="24"/>
          <w:szCs w:val="24"/>
        </w:rPr>
        <w:t>Камышинского муниципального района.</w:t>
      </w:r>
    </w:p>
    <w:p w14:paraId="070E9C51" w14:textId="4E8C3A0A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Общий объем бюджетных ассигнований, предусматриваемых в бюджете Поселения на финансовое обеспечение расходных обязательств, в целях софинансирования которых предоставляются иные межбюджетные трансферты, составляет в 2025 году </w:t>
      </w:r>
      <w:r w:rsidR="00E21A92" w:rsidRPr="00B26BA0">
        <w:rPr>
          <w:sz w:val="24"/>
          <w:szCs w:val="24"/>
        </w:rPr>
        <w:t>153 04</w:t>
      </w:r>
      <w:r w:rsidR="00F03AC7" w:rsidRPr="00B26BA0">
        <w:rPr>
          <w:sz w:val="24"/>
          <w:szCs w:val="24"/>
        </w:rPr>
        <w:t>5</w:t>
      </w:r>
      <w:r w:rsidRPr="00B26BA0">
        <w:rPr>
          <w:sz w:val="24"/>
          <w:szCs w:val="24"/>
        </w:rPr>
        <w:t xml:space="preserve"> (</w:t>
      </w:r>
      <w:r w:rsidR="00B26BA0" w:rsidRPr="00B26BA0">
        <w:rPr>
          <w:sz w:val="24"/>
          <w:szCs w:val="24"/>
        </w:rPr>
        <w:t>С</w:t>
      </w:r>
      <w:r w:rsidR="00E21A92" w:rsidRPr="00B26BA0">
        <w:rPr>
          <w:sz w:val="24"/>
          <w:szCs w:val="24"/>
        </w:rPr>
        <w:t xml:space="preserve">то пятьдесят три тысячи сорок </w:t>
      </w:r>
      <w:r w:rsidR="00F03AC7" w:rsidRPr="00B26BA0">
        <w:rPr>
          <w:sz w:val="24"/>
          <w:szCs w:val="24"/>
        </w:rPr>
        <w:t>пять</w:t>
      </w:r>
      <w:r w:rsidR="00E21A92" w:rsidRPr="00B26BA0">
        <w:rPr>
          <w:sz w:val="24"/>
          <w:szCs w:val="24"/>
        </w:rPr>
        <w:t>) рублей 00 копеек.</w:t>
      </w:r>
    </w:p>
    <w:p w14:paraId="7F1FBF40" w14:textId="481F495C" w:rsidR="00E21A92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размер иных межбюджетных трансфертов, предоставляемых из бюджета Камышинского муниципального района (далее - бюджет района) в соответствии с настоящим Соглашением, в целях софинансирования которого предоставляются иные межбюджетные трансферты, уровня софинансирования, равного не менее </w:t>
      </w:r>
      <w:r w:rsidR="00E21A92" w:rsidRPr="00B26BA0">
        <w:rPr>
          <w:sz w:val="24"/>
          <w:szCs w:val="24"/>
        </w:rPr>
        <w:t>99</w:t>
      </w:r>
      <w:r w:rsidRPr="00B26BA0">
        <w:rPr>
          <w:sz w:val="24"/>
          <w:szCs w:val="24"/>
        </w:rPr>
        <w:t xml:space="preserve"> % составляет в 2025 году не более </w:t>
      </w:r>
      <w:r w:rsidR="00E21A92" w:rsidRPr="00B26BA0">
        <w:rPr>
          <w:sz w:val="24"/>
          <w:szCs w:val="24"/>
        </w:rPr>
        <w:t>151 51</w:t>
      </w:r>
      <w:r w:rsidR="00F03AC7" w:rsidRPr="00B26BA0">
        <w:rPr>
          <w:sz w:val="24"/>
          <w:szCs w:val="24"/>
        </w:rPr>
        <w:t>5</w:t>
      </w:r>
      <w:r w:rsidRPr="00B26BA0">
        <w:rPr>
          <w:sz w:val="24"/>
          <w:szCs w:val="24"/>
        </w:rPr>
        <w:t xml:space="preserve"> (</w:t>
      </w:r>
      <w:r w:rsidR="00E21A92" w:rsidRPr="00B26BA0">
        <w:rPr>
          <w:sz w:val="24"/>
          <w:szCs w:val="24"/>
        </w:rPr>
        <w:t xml:space="preserve">сто пятьдесят одна тысяча пятьсот </w:t>
      </w:r>
      <w:r w:rsidR="00F03AC7" w:rsidRPr="00B26BA0">
        <w:rPr>
          <w:sz w:val="24"/>
          <w:szCs w:val="24"/>
        </w:rPr>
        <w:t>пятнадцать</w:t>
      </w:r>
      <w:r w:rsidR="00E21A92" w:rsidRPr="00B26BA0">
        <w:rPr>
          <w:sz w:val="24"/>
          <w:szCs w:val="24"/>
        </w:rPr>
        <w:t>) рублей 00 копеек.</w:t>
      </w:r>
    </w:p>
    <w:p w14:paraId="5CCB5080" w14:textId="0C71A6FC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уменьшения общего объема бюджетных ассигнований, указанного в настоящем пункте настоящего Соглашения, иные межбюджетные трансферты предоставляются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района.</w:t>
      </w:r>
    </w:p>
    <w:p w14:paraId="7EDC1E08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увеличения в финансовом году общего объема бюджетных ассигнований, предусматриваемых в бюджете поселения на финансовое обеспечение расходных обязательств, в целях софинансирования которых предоставляются иные межбюджетные трансферты, указанного в настоящем пункте настоящего Соглашения, размер иных межбюджетных трансфертов не подлежит изменению.</w:t>
      </w:r>
    </w:p>
    <w:p w14:paraId="6098ECFA" w14:textId="4128C4C3" w:rsidR="00F03AC7" w:rsidRDefault="00B73B74" w:rsidP="003A022C">
      <w:pPr>
        <w:ind w:right="55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 </w:t>
      </w:r>
      <w:r w:rsidR="003A022C" w:rsidRPr="00B26BA0">
        <w:rPr>
          <w:rFonts w:cs="Times New Roman"/>
          <w:sz w:val="24"/>
          <w:szCs w:val="24"/>
        </w:rPr>
        <w:t>Расходные обязательства муниципального образования, в целях софинансирования которых предоставляются иные межбюджетные трансферты, установлены Решением городского совета поселения Петров Вал Камышинского муниципального района Волгоградской области №13/3 от 11.11.2013 года «О создании муниципального дорожного фонда городского поселения Петров Вал Камышинского муниципального района Волгоградской области и утверждении Положения о порядке формирования и использования муниципального дорожного фонда городского поселения</w:t>
      </w:r>
      <w:r w:rsidR="003A022C" w:rsidRPr="003A022C">
        <w:rPr>
          <w:rFonts w:cs="Times New Roman"/>
          <w:sz w:val="24"/>
          <w:szCs w:val="24"/>
        </w:rPr>
        <w:t xml:space="preserve"> Петров Вал Камышинского муниципального района Волгоградской области</w:t>
      </w:r>
      <w:r w:rsidR="00F03AC7" w:rsidRPr="00F03AC7">
        <w:rPr>
          <w:rFonts w:cs="Times New Roman"/>
          <w:sz w:val="24"/>
          <w:szCs w:val="24"/>
        </w:rPr>
        <w:t>».</w:t>
      </w:r>
    </w:p>
    <w:p w14:paraId="7E155B3D" w14:textId="54411A40" w:rsidR="00E21A92" w:rsidRDefault="00B73B74" w:rsidP="00E21A92">
      <w:pPr>
        <w:ind w:right="55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1.4. </w:t>
      </w:r>
      <w:r w:rsidR="00E21A92" w:rsidRPr="00E21A92">
        <w:rPr>
          <w:rFonts w:cs="Times New Roman"/>
          <w:sz w:val="24"/>
          <w:szCs w:val="24"/>
        </w:rPr>
        <w:t>Иные межбюджетные трансферты предоставляются Поселению на содержание и эксплуатацию специальной дорожной техники с навесным и прицепным оборудованием, безвозмездно переданной из муниципальной собственности Камышинского муниципального района в муниципальную собственность поселений, приобретенной не ранее 01 января 2020 г. за счет средств бюджета района, источником финансового обеспечения которых являлись межбюджетные трансферты из областного бюджета, и (или) приобретенной поселениями не ранее 01 января 2020 г. за счет средств бюджета поселения, источником финансового обеспечения которых являлись межбюджетные трансферты из областного бюджета.</w:t>
      </w:r>
    </w:p>
    <w:p w14:paraId="61E03C73" w14:textId="669BB255" w:rsidR="00AB55A0" w:rsidRDefault="00B73B74" w:rsidP="00E21A92">
      <w:pPr>
        <w:ind w:right="55" w:firstLine="567"/>
        <w:rPr>
          <w:sz w:val="24"/>
          <w:szCs w:val="24"/>
        </w:rPr>
      </w:pPr>
      <w:r>
        <w:rPr>
          <w:sz w:val="24"/>
          <w:szCs w:val="24"/>
        </w:rPr>
        <w:t>1.5. Иные межбюджетные трансферты носят целевой характер и не могут быть использованы поселением на другие цели.</w:t>
      </w:r>
    </w:p>
    <w:p w14:paraId="727BF28C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1.6. Перечисление иных межбюджетных трансфертов из бюджета района в бюджет Поселения осуществляется на казначейский счет для осуществления и отражения операций по учету и распределению поступлений, открытый Управлению Федерального казначейства по Волгоградской области (далее - Федеральное казначейство) в учреждении Центрального банка Российской Федерации.</w:t>
      </w:r>
    </w:p>
    <w:p w14:paraId="1814DED8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Срок предоставления иных межбюджетных трансфертов устанавливается не позднее 23 декабря текущего финансового года. Предоставление иных межбюджетных трансфертов осуществляется в течение 10 рабочих дней с момента поступления средств из областного бюджета субсидии "Прочие субсидии бюджетам муниципальных районов на реализацию мероприятий в сфере дорожной деятельности".</w:t>
      </w:r>
    </w:p>
    <w:p w14:paraId="73B5D337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1.8. Иные межбюджетные трансферты предоставляется при выполнении следующих условий:</w:t>
      </w:r>
    </w:p>
    <w:p w14:paraId="2174E183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сборах;</w:t>
      </w:r>
    </w:p>
    <w:p w14:paraId="1BFC343C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соблюдения нормативов формирования расходов на содержание органов местного самоуправления муниципальных образований Волгоградской области на текущий год, утвержденных постановлением Администрации Волгоградской области;</w:t>
      </w:r>
    </w:p>
    <w:p w14:paraId="356CACE0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наличия утвержденных в установленном порядке перечня автомобильных дорог общего пользования местного значения и (или) состоящей на учете специальной дорожной техники с навесным и прицепным оборудованием, безвозмездно переданной из муниципальной собственности Камышинского муниципального района в муниципальную собственность поселений, приобретенной не ранее 01 января 2020 г. за счет средств бюджета района, источником финансового обеспечения которых являлись межбюджетные трансферты из областного бюджета, и (или) приобретенной поселениями не ранее 01 января 2020 г. за счет средств бюджета района, источником финансового обеспечения которых являлись межбюджетные трансферты из областного бюджета (далее - специальная дорожная техника);</w:t>
      </w:r>
    </w:p>
    <w:p w14:paraId="2530E75E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софинансирование в размере не менее 1% от общей стоимости работ.</w:t>
      </w:r>
    </w:p>
    <w:p w14:paraId="6028BA64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достижение поселением до 31 декабря года предоставления иного межбюджетного трансферта результата использования иного межбюджетного трансферта и предоставление отчета о достижении результата использования иного межбюджетного трансферт. </w:t>
      </w:r>
      <w:hyperlink w:anchor="P329" w:history="1">
        <w:r>
          <w:rPr>
            <w:sz w:val="24"/>
            <w:szCs w:val="24"/>
          </w:rPr>
          <w:t>Значения</w:t>
        </w:r>
      </w:hyperlink>
      <w:r>
        <w:rPr>
          <w:sz w:val="24"/>
          <w:szCs w:val="24"/>
        </w:rPr>
        <w:t xml:space="preserve"> результатов (показателей результативности) использования иных межбюджетных трансфертов установлено в приложение N 2 к настоящему Порядку.</w:t>
      </w:r>
    </w:p>
    <w:p w14:paraId="71B25814" w14:textId="57125E69" w:rsidR="00AB55A0" w:rsidRPr="00A7170F" w:rsidRDefault="00B73B74" w:rsidP="00A7170F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наличие муниципального правового акта, утверждающего перечень мероприятий в сфере дорожной деятельности в отношении автомобильных дорог общего пользования местного значения, в целях софинансирования которых предоставляются иные межбюджетные </w:t>
      </w:r>
      <w:r w:rsidRPr="00A7170F">
        <w:rPr>
          <w:sz w:val="24"/>
          <w:szCs w:val="24"/>
        </w:rPr>
        <w:t>трансферты;</w:t>
      </w:r>
    </w:p>
    <w:p w14:paraId="44A3A044" w14:textId="77777777" w:rsidR="00A7170F" w:rsidRPr="002802CB" w:rsidRDefault="00A7170F" w:rsidP="00A7170F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bookmarkStart w:id="0" w:name="_Hlk199756893"/>
      <w:r w:rsidRPr="00A7170F">
        <w:rPr>
          <w:sz w:val="24"/>
          <w:szCs w:val="24"/>
        </w:rPr>
        <w:t>7) наличие в бюджете поселения (сводной бюджетной росписи местного бюджета) бюджетных ассигнований на финансовое обеспечение расходных обязательств, в целях софинансирования которых предоставляются иные межбюджетные трансферты, в объеме, предусмотренном пунктом 1.2 настоящего Соглашения.</w:t>
      </w:r>
    </w:p>
    <w:bookmarkEnd w:id="0"/>
    <w:p w14:paraId="76BCD0D0" w14:textId="77777777" w:rsidR="00A7170F" w:rsidRDefault="00A7170F" w:rsidP="00A7170F">
      <w:pPr>
        <w:pStyle w:val="ConsPlusNormal"/>
        <w:ind w:right="55" w:firstLine="540"/>
        <w:jc w:val="both"/>
        <w:rPr>
          <w:sz w:val="24"/>
          <w:szCs w:val="24"/>
        </w:rPr>
      </w:pPr>
    </w:p>
    <w:p w14:paraId="61E9E256" w14:textId="77777777" w:rsidR="00AB55A0" w:rsidRDefault="00B73B74">
      <w:pPr>
        <w:pStyle w:val="ConsPlusNormal"/>
        <w:ind w:right="5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Обязанности сторон</w:t>
      </w:r>
    </w:p>
    <w:p w14:paraId="649CECCF" w14:textId="77777777" w:rsidR="00AB55A0" w:rsidRDefault="00AB55A0">
      <w:pPr>
        <w:pStyle w:val="ConsPlusNormal"/>
        <w:ind w:right="55"/>
        <w:jc w:val="center"/>
        <w:outlineLvl w:val="2"/>
        <w:rPr>
          <w:sz w:val="24"/>
          <w:szCs w:val="24"/>
        </w:rPr>
      </w:pPr>
    </w:p>
    <w:p w14:paraId="7335ACCB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 Администрация обязуется:</w:t>
      </w:r>
    </w:p>
    <w:p w14:paraId="6D32E1A7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2.1.1. Обеспечить предоставление иных межбюджетных трансфертов бюджету Поселению в порядке и при соблюдении Поселением условий предоставления иных межбюджетных трансфертов, установленных настоящим Соглашением.</w:t>
      </w:r>
    </w:p>
    <w:p w14:paraId="5407B1E3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2.1.2. Осуществлять контроль за соблюдением Поселением условий предоставления иных межбюджетных трансфертов и других обязательств, предусмотренных настоящим Соглашением.</w:t>
      </w:r>
    </w:p>
    <w:p w14:paraId="464032CC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2.1.3. В случае если Поселением по состоянию на 31 декабря года предоставления иных межбюджетных трансфертов допущены нарушения обязательств, предусмотренных настоящим Соглашением, до даты представления отчетности о достижении значений результатов (показателей результативности) использования иных межбюджетных трансфертов в году, следующем за годом предоставления иных межбюджетных трансфертов, рассчитать объем средств, подлежащий возврату из бюджета Поселения в бюджет района, и направить Поселению требование о возврате средств иных межбюджетных трансфертов в бюджет района в указанном объеме.</w:t>
      </w:r>
    </w:p>
    <w:p w14:paraId="27E99414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2.1.4. В случае приостановления предоставления иных межбюджетных трансфертов информировать Получателя о причинах такого приостановления.</w:t>
      </w:r>
    </w:p>
    <w:p w14:paraId="46E2802F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2.1.5. Выполнять иные обязательства, установленные бюджетным законодательством Российской Федерации, и настоящим Соглашением.</w:t>
      </w:r>
    </w:p>
    <w:p w14:paraId="7A5C5866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Администрация вправе:</w:t>
      </w:r>
    </w:p>
    <w:p w14:paraId="43B82C47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2.2.1. Запрашивать у Поселения документы и материалы, необходимые для осуществления контроля за соблюдением Поселением условий предоставления иных межбюджетных трансфертов и других обязательств, предусмотренных соглашением, в том числе данные бухгалтерского учета и первичную документацию, связанные с исполнением Поселением условий предоставления иных межбюджетных трансфертов.</w:t>
      </w:r>
    </w:p>
    <w:p w14:paraId="0B8776F0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2.2.2. Осуществлять иные права, установленные бюджетным законодательством Российской Федерации, Правилами предоставления субсидии и настоящим Соглашением.</w:t>
      </w:r>
    </w:p>
    <w:p w14:paraId="66EA922D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Поселение обязуется:</w:t>
      </w:r>
    </w:p>
    <w:p w14:paraId="4FF6C301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2.3.1. Обеспечивать выполнение условий предоставления иных межбюджетных трансфертов, установленных пунктом 1.8. настоящего Соглашения.</w:t>
      </w:r>
    </w:p>
    <w:p w14:paraId="48A3E477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2.3.2. В полном объеме и в установленные сроки предоставить все документы и материалы, необходимые для осуществления контроля за соблюдением Поселением условий предоставления иных межбюджетных трансфертов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иных межбюджетных трансфертов.</w:t>
      </w:r>
    </w:p>
    <w:p w14:paraId="528080AC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2.3.3. Обеспечивать исполнение требований Администрации по возврату средств в бюджет района.</w:t>
      </w:r>
    </w:p>
    <w:p w14:paraId="26D51F5A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2.3.4. Обеспечивать достижение значений результатов (показателей результативности) использования иных межбюджетных трансфертов.</w:t>
      </w:r>
    </w:p>
    <w:p w14:paraId="59208381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Возвратить в бюджет </w:t>
      </w:r>
      <w:proofErr w:type="gramStart"/>
      <w:r>
        <w:rPr>
          <w:sz w:val="24"/>
          <w:szCs w:val="24"/>
        </w:rPr>
        <w:t>района</w:t>
      </w:r>
      <w:proofErr w:type="gramEnd"/>
      <w:r>
        <w:rPr>
          <w:sz w:val="24"/>
          <w:szCs w:val="24"/>
        </w:rPr>
        <w:t xml:space="preserve"> не использованный по состоянию на 1 января финансового года, следующего за отчетным, остаток средств иных межбюджетных трансфертов в сроки, установленные бюджетным законодательством Российской Федерации.</w:t>
      </w:r>
    </w:p>
    <w:p w14:paraId="4F61D476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2.3.6. Ежеквартально в срок до 10 числа месяца, следующего за отчетным кварталом, Поселение обязано представить в отдел жилищно-коммунального хозяйства и охраны окружающей среды, отдел строительства и архитектуры Администрации Камышинского муниципального района (далее - отдел ЖКХ, отдел строительства и архитектуры) и Комитет экономики администрации Камышинского муниципального района (далее - Комитет экономики) </w:t>
      </w:r>
      <w:hyperlink w:anchor="P286" w:history="1">
        <w:r>
          <w:rPr>
            <w:sz w:val="24"/>
            <w:szCs w:val="24"/>
          </w:rPr>
          <w:t>отчет</w:t>
        </w:r>
      </w:hyperlink>
      <w:r>
        <w:rPr>
          <w:sz w:val="24"/>
          <w:szCs w:val="24"/>
        </w:rPr>
        <w:t xml:space="preserve"> (по форме согласно приложению N 1 к настоящему Соглашению), содержащий сведения о суммах средств:</w:t>
      </w:r>
    </w:p>
    <w:p w14:paraId="7720A295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поступивших в бюджет Поселения в виде иных межбюджетных трансфертов;</w:t>
      </w:r>
    </w:p>
    <w:p w14:paraId="3A0A27AA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израсходованных Поселением иных межбюджетных трансфертов на цели, указанные в настоящем Соглашении;</w:t>
      </w:r>
    </w:p>
    <w:p w14:paraId="32A07036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оставшихся на дату представления отчета, с пояснением причин образования остатка (если таковой имеется).</w:t>
      </w:r>
    </w:p>
    <w:p w14:paraId="4FFD9E15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2.3.7. Одновременно с представлением отчета о расходовании иных межбюджетных трансфертов Поселение предоставлять платежные поручения, подтверждающие факт расходования средств иных межбюджетных трансфертов, а также средств бюджета Поселения, в рамках софинансирования мероприятий, указанных в пункте 1.4. настоящего Соглашения.</w:t>
      </w:r>
    </w:p>
    <w:p w14:paraId="4FA67CFF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2.3.8. Не позднее 01 февраля года, следующего за годом, в котором были получены иные межбюджетные трансферты Поселение предоставляет отчет о достижении планового </w:t>
      </w:r>
      <w:hyperlink w:anchor="P329" w:history="1">
        <w:r>
          <w:rPr>
            <w:sz w:val="24"/>
            <w:szCs w:val="24"/>
          </w:rPr>
          <w:t>значения</w:t>
        </w:r>
      </w:hyperlink>
      <w:r>
        <w:rPr>
          <w:sz w:val="24"/>
          <w:szCs w:val="24"/>
        </w:rPr>
        <w:t xml:space="preserve"> показателя результативности использования иных межбюджетных трансфертов, по форме согласно приложению N 2 к настоящему Соглашению, являющемуся его неотъемлемой частью.</w:t>
      </w:r>
    </w:p>
    <w:p w14:paraId="411615A8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2.3.9. Выполнять иные обязательства, установленные бюджетным законодательством Российской Федерации, и настоящим Соглашением.</w:t>
      </w:r>
    </w:p>
    <w:p w14:paraId="0749B1C4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Поселение вправе:</w:t>
      </w:r>
    </w:p>
    <w:p w14:paraId="3135569D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2.4.1. Обращаться к Администрации за разъяснениями в связи с исполнением настоящего Соглашения.</w:t>
      </w:r>
    </w:p>
    <w:p w14:paraId="66489787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2.4.2. Осуществлять иные права, установленные бюджетным законодательством Российской Федерации, Правилами предоставления субсидии и настоящим Соглашением.</w:t>
      </w:r>
    </w:p>
    <w:p w14:paraId="09EA15B9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74502176" w14:textId="77777777" w:rsidR="00AB55A0" w:rsidRDefault="00B73B74">
      <w:pPr>
        <w:pStyle w:val="ConsPlusNormal"/>
        <w:ind w:right="5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Ответственность Сторон за неисполнение или ненадлежащее</w:t>
      </w:r>
    </w:p>
    <w:p w14:paraId="4120A21B" w14:textId="77777777" w:rsidR="00AB55A0" w:rsidRDefault="00B73B74">
      <w:pPr>
        <w:pStyle w:val="ConsPlusNormal"/>
        <w:ind w:right="55"/>
        <w:jc w:val="center"/>
        <w:rPr>
          <w:sz w:val="24"/>
          <w:szCs w:val="24"/>
        </w:rPr>
      </w:pPr>
      <w:r>
        <w:rPr>
          <w:sz w:val="24"/>
          <w:szCs w:val="24"/>
        </w:rPr>
        <w:t>исполнение обязательств по настоящему Соглашению</w:t>
      </w:r>
    </w:p>
    <w:p w14:paraId="1BF7B190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0863AD4B" w14:textId="77777777" w:rsidR="00AB55A0" w:rsidRPr="00A7170F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 w:rsidRPr="00A7170F">
        <w:rPr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72FBD0C3" w14:textId="35475917" w:rsidR="00AB55A0" w:rsidRDefault="00B73B74">
      <w:pPr>
        <w:pStyle w:val="ConsNormal"/>
        <w:widowControl/>
        <w:ind w:right="0" w:firstLine="540"/>
        <w:jc w:val="both"/>
        <w:rPr>
          <w:rFonts w:ascii="Times New Roman" w:hAnsi="Times New Roman"/>
          <w:szCs w:val="24"/>
        </w:rPr>
      </w:pPr>
      <w:r w:rsidRPr="00A7170F">
        <w:rPr>
          <w:rFonts w:ascii="Times New Roman" w:hAnsi="Times New Roman"/>
          <w:szCs w:val="24"/>
        </w:rPr>
        <w:t xml:space="preserve">3.2. В случае несвоевременного перечисления Камышинским муниципальным районом Волгоградской области межбюджетных трансфертов, предусмотренных </w:t>
      </w:r>
      <w:r w:rsidR="00A7170F" w:rsidRPr="00A7170F">
        <w:rPr>
          <w:rFonts w:ascii="Times New Roman" w:hAnsi="Times New Roman"/>
          <w:szCs w:val="24"/>
        </w:rPr>
        <w:t>пунктом 1.2 настоящего</w:t>
      </w:r>
      <w:r w:rsidRPr="00A7170F">
        <w:rPr>
          <w:rFonts w:ascii="Times New Roman" w:hAnsi="Times New Roman"/>
          <w:szCs w:val="24"/>
        </w:rPr>
        <w:t xml:space="preserve"> Соглашения</w:t>
      </w:r>
      <w:r>
        <w:rPr>
          <w:rFonts w:ascii="Times New Roman" w:hAnsi="Times New Roman"/>
          <w:szCs w:val="24"/>
        </w:rPr>
        <w:t xml:space="preserve">, с лицевого счета Камышинского муниципального района Волгоградской области взимается пени в размере 1/300 действующей ключевой ставки Центрального банка Российской Федерации за каждый день просрочки в доход бюджета </w:t>
      </w:r>
      <w:r w:rsidR="003A022C" w:rsidRPr="00B26BA0">
        <w:rPr>
          <w:rFonts w:ascii="Times New Roman" w:hAnsi="Times New Roman"/>
          <w:szCs w:val="24"/>
        </w:rPr>
        <w:t xml:space="preserve">городского поселения Петров Вал </w:t>
      </w:r>
      <w:r w:rsidRPr="00B26BA0">
        <w:rPr>
          <w:rFonts w:ascii="Times New Roman" w:hAnsi="Times New Roman"/>
          <w:szCs w:val="24"/>
        </w:rPr>
        <w:t>Камышинского муниципального района Волгоградской области.</w:t>
      </w:r>
    </w:p>
    <w:p w14:paraId="4184C3B9" w14:textId="61BD6E2E" w:rsidR="00AB55A0" w:rsidRDefault="00B73B74">
      <w:pPr>
        <w:pStyle w:val="ConsNormal"/>
        <w:widowControl/>
        <w:ind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несвоевременного и (или) неполного исполнения обязательств, перечисленных в</w:t>
      </w:r>
      <w:r w:rsidR="00A717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настоящем Соглашении, </w:t>
      </w:r>
      <w:r w:rsidR="003A022C" w:rsidRPr="00B26BA0">
        <w:rPr>
          <w:rFonts w:ascii="Times New Roman" w:hAnsi="Times New Roman"/>
          <w:szCs w:val="24"/>
        </w:rPr>
        <w:t>городское поселение Петров Вал</w:t>
      </w:r>
      <w:r w:rsidR="003A022C" w:rsidRPr="003A022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Камышинского муниципального района Волгоградской области уплачивает Камышинскому муниципальному району Волгоградской области неустойку в размере 1/300 действующей ключевой ставки Центрального банка Российской Федерации за каждый день просрочки исполнения обязательств.</w:t>
      </w:r>
    </w:p>
    <w:p w14:paraId="1D5565DA" w14:textId="77777777" w:rsidR="00AB55A0" w:rsidRDefault="00B73B74">
      <w:pPr>
        <w:ind w:firstLine="540"/>
        <w:contextualSpacing w:val="0"/>
        <w:rPr>
          <w:rFonts w:eastAsia="Calibri" w:cs="Times New Roman"/>
          <w:snapToGrid w:val="0"/>
          <w:kern w:val="2"/>
          <w:sz w:val="24"/>
          <w:szCs w:val="24"/>
          <w:lang w:eastAsia="ru-RU"/>
        </w:rPr>
      </w:pPr>
      <w:r>
        <w:rPr>
          <w:rFonts w:eastAsia="Calibri" w:cs="Times New Roman"/>
          <w:snapToGrid w:val="0"/>
          <w:kern w:val="2"/>
          <w:sz w:val="24"/>
          <w:szCs w:val="24"/>
          <w:lang w:eastAsia="ru-RU"/>
        </w:rPr>
        <w:t>В случае использования иных межбюджетных трансфертов не по целевому назначению указанные средства возвращаются в бюджет района путем перечисления денежных средств на лицевой счет главного администратора доходов бюджета района либо подлежат взысканию в бюджет района в порядке, установленном действующим законодательством Российской Федерации.</w:t>
      </w:r>
    </w:p>
    <w:p w14:paraId="70312745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В случае неисполнения или ненадлежащего исполнения одной из Сторон обязательств по настоящему Соглашению другая Сторона вправе требовать досрочного прекращения действия Соглашения путем направления второй Стороне уведомления о досрочном расторжении Соглашения в одностороннем порядке.</w:t>
      </w:r>
    </w:p>
    <w:p w14:paraId="28BC826C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62E4228D" w14:textId="77777777" w:rsidR="00AB55A0" w:rsidRDefault="00B73B74">
      <w:pPr>
        <w:pStyle w:val="ConsPlusNormal"/>
        <w:ind w:right="5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Иные условия</w:t>
      </w:r>
    </w:p>
    <w:p w14:paraId="650E79B3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775FB93E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14:paraId="2ADE9838" w14:textId="4DB22CFB" w:rsidR="00AB55A0" w:rsidRDefault="00B73B74" w:rsidP="001F56A6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Контроль за целевым использованием иных межбюджетных трансфертов осуществляется в соответствии с действующим законодательством Российской Федерации.</w:t>
      </w:r>
    </w:p>
    <w:p w14:paraId="388253F1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7ADB15D8" w14:textId="77777777" w:rsidR="00AB55A0" w:rsidRDefault="00B73B74">
      <w:pPr>
        <w:pStyle w:val="ConsPlusNormal"/>
        <w:ind w:right="5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Внесение изменений и дополнений в Соглашение</w:t>
      </w:r>
    </w:p>
    <w:p w14:paraId="41E202BE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03BB24A0" w14:textId="47747100" w:rsidR="00630293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5.1. По взаимному соглашению сторон или в соответствии с действующим законодательством Российской Федерации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14:paraId="30A33C70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01527247" w14:textId="77777777" w:rsidR="00AB55A0" w:rsidRDefault="00B73B74">
      <w:pPr>
        <w:pStyle w:val="ConsPlusNormal"/>
        <w:ind w:right="5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Срок действия, основание и порядок прекращения действия</w:t>
      </w:r>
    </w:p>
    <w:p w14:paraId="52F6BC3F" w14:textId="77777777" w:rsidR="00AB55A0" w:rsidRDefault="00B73B74">
      <w:pPr>
        <w:pStyle w:val="ConsPlusNormal"/>
        <w:ind w:right="55"/>
        <w:jc w:val="center"/>
        <w:rPr>
          <w:sz w:val="24"/>
          <w:szCs w:val="24"/>
        </w:rPr>
      </w:pPr>
      <w:r>
        <w:rPr>
          <w:sz w:val="24"/>
          <w:szCs w:val="24"/>
        </w:rPr>
        <w:t>настоящего Соглашения</w:t>
      </w:r>
    </w:p>
    <w:p w14:paraId="5EA0AE67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554F91D7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Настоящее Соглашение заключается на период по 31 декабря 2025 года и вступает в силу с момента его опубликования (обнародования).</w:t>
      </w:r>
    </w:p>
    <w:p w14:paraId="689AB893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Действие настоящего Соглашения может быть прекращено досрочно:</w:t>
      </w:r>
    </w:p>
    <w:p w14:paraId="12A7C695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по соглашению Сторон;</w:t>
      </w:r>
    </w:p>
    <w:p w14:paraId="4979FA2D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в одностороннем порядке в случаях:</w:t>
      </w:r>
    </w:p>
    <w:p w14:paraId="677F6517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изменения законодательства Российской Федерации и законодательства Волгоградской области в соответствующей сфере, в связи с которым реализация переданных по настоящему Соглашению полномочий становится невозможной;</w:t>
      </w:r>
    </w:p>
    <w:p w14:paraId="1D560DE8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неисполнения или ненадлежащего исполнения одной из Сторон своих обязательств по настоящему Соглашению.</w:t>
      </w:r>
    </w:p>
    <w:p w14:paraId="09603C00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6.3. Досрочное расторжение настоящего Соглашения в связи с ненадлежащим осуществлением Поселением переданных полномочий влечет за собой возврат перечисленных иных межбюджетных трансфертов, за вычетом фактических расходов, подтвержденных документально, в 30-дневный срок с момента получения письменного уведомления о досрочном расторжении Соглашения.</w:t>
      </w:r>
    </w:p>
    <w:p w14:paraId="4BEA80C0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6.4. При расторжении настоящего Соглашения в одностороннем порядке Сторона - инициатор расторжения Соглашения направляет другой Стороне уведомление о намерении его расторгнуть в письменном форме.</w:t>
      </w:r>
    </w:p>
    <w:p w14:paraId="7E5A1ACA" w14:textId="77777777" w:rsidR="00AB55A0" w:rsidRDefault="00B73B74">
      <w:pPr>
        <w:pStyle w:val="ConsPlusNormal"/>
        <w:ind w:right="55" w:firstLine="540"/>
        <w:jc w:val="both"/>
        <w:rPr>
          <w:sz w:val="24"/>
          <w:szCs w:val="24"/>
        </w:rPr>
      </w:pPr>
      <w:r>
        <w:rPr>
          <w:sz w:val="24"/>
          <w:szCs w:val="24"/>
        </w:rPr>
        <w:t>6.5. Соглашение составлено в двух экземплярах, имеющих равную юридическую силу, по одному экземпляру для каждой стороны Соглашения.</w:t>
      </w:r>
    </w:p>
    <w:p w14:paraId="61C2BDCD" w14:textId="77777777" w:rsidR="00AB55A0" w:rsidRDefault="00AB55A0">
      <w:pPr>
        <w:pStyle w:val="ConsPlusNormal"/>
        <w:ind w:right="55" w:firstLine="540"/>
        <w:jc w:val="both"/>
        <w:rPr>
          <w:sz w:val="24"/>
          <w:szCs w:val="24"/>
        </w:rPr>
      </w:pPr>
    </w:p>
    <w:p w14:paraId="06F85C95" w14:textId="77777777" w:rsidR="00AB55A0" w:rsidRDefault="00AB55A0">
      <w:pPr>
        <w:pStyle w:val="ConsPlusNormal"/>
        <w:ind w:right="55" w:firstLine="540"/>
        <w:jc w:val="both"/>
        <w:rPr>
          <w:sz w:val="24"/>
          <w:szCs w:val="24"/>
        </w:rPr>
      </w:pPr>
    </w:p>
    <w:p w14:paraId="01048451" w14:textId="77777777" w:rsidR="00AB55A0" w:rsidRDefault="00AB55A0">
      <w:pPr>
        <w:pStyle w:val="ConsPlusNormal"/>
        <w:ind w:right="55" w:firstLine="540"/>
        <w:jc w:val="both"/>
        <w:rPr>
          <w:sz w:val="24"/>
          <w:szCs w:val="24"/>
        </w:rPr>
      </w:pPr>
    </w:p>
    <w:tbl>
      <w:tblPr>
        <w:tblW w:w="100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678"/>
        <w:gridCol w:w="162"/>
      </w:tblGrid>
      <w:tr w:rsidR="00AB55A0" w14:paraId="502EE4B6" w14:textId="77777777">
        <w:trPr>
          <w:trHeight w:val="703"/>
        </w:trPr>
        <w:tc>
          <w:tcPr>
            <w:tcW w:w="5245" w:type="dxa"/>
          </w:tcPr>
          <w:p w14:paraId="6B7C392D" w14:textId="77777777" w:rsidR="00AB55A0" w:rsidRDefault="00B73B74">
            <w:pPr>
              <w:pStyle w:val="ConsPlusNormal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Камышинского муниципального района Волгоградской области</w:t>
            </w:r>
          </w:p>
          <w:p w14:paraId="7EEC5350" w14:textId="77777777" w:rsidR="00A7170F" w:rsidRDefault="00A7170F">
            <w:pPr>
              <w:pStyle w:val="ConsPlusNormal"/>
              <w:ind w:right="55"/>
              <w:rPr>
                <w:sz w:val="24"/>
                <w:szCs w:val="24"/>
              </w:rPr>
            </w:pPr>
          </w:p>
          <w:p w14:paraId="37D7A7A7" w14:textId="77777777" w:rsidR="00A7170F" w:rsidRDefault="00A7170F">
            <w:pPr>
              <w:pStyle w:val="ConsPlusNormal"/>
              <w:ind w:right="55"/>
              <w:rPr>
                <w:sz w:val="24"/>
                <w:szCs w:val="24"/>
              </w:rPr>
            </w:pPr>
          </w:p>
          <w:p w14:paraId="2554D625" w14:textId="4B452CE2" w:rsidR="00A7170F" w:rsidRDefault="00A7170F">
            <w:pPr>
              <w:pStyle w:val="ConsPlusNormal"/>
              <w:ind w:right="55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912B0EF" w14:textId="0CCBF05C" w:rsidR="00AB55A0" w:rsidRDefault="00B73B74">
            <w:pPr>
              <w:pStyle w:val="ConsPlusNormal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3A022C" w:rsidRPr="00B26BA0">
              <w:rPr>
                <w:sz w:val="24"/>
                <w:szCs w:val="24"/>
              </w:rPr>
              <w:t xml:space="preserve">городского поселения Петров Вал </w:t>
            </w:r>
            <w:r>
              <w:rPr>
                <w:sz w:val="24"/>
                <w:szCs w:val="24"/>
              </w:rPr>
              <w:t>Камышинского муниципального района Волгоградской области</w:t>
            </w:r>
          </w:p>
          <w:p w14:paraId="42A7FE31" w14:textId="2D895871" w:rsidR="00A7170F" w:rsidRDefault="00A7170F">
            <w:pPr>
              <w:pStyle w:val="ConsPlusNormal"/>
              <w:ind w:right="55"/>
              <w:rPr>
                <w:sz w:val="24"/>
                <w:szCs w:val="24"/>
              </w:rPr>
            </w:pPr>
          </w:p>
        </w:tc>
        <w:tc>
          <w:tcPr>
            <w:tcW w:w="162" w:type="dxa"/>
          </w:tcPr>
          <w:p w14:paraId="41CF7E59" w14:textId="77777777" w:rsidR="00AB55A0" w:rsidRDefault="00AB55A0">
            <w:pPr>
              <w:pStyle w:val="ConsPlusNormal"/>
              <w:ind w:right="55"/>
              <w:rPr>
                <w:sz w:val="24"/>
                <w:szCs w:val="24"/>
              </w:rPr>
            </w:pPr>
          </w:p>
        </w:tc>
      </w:tr>
      <w:tr w:rsidR="00AB55A0" w14:paraId="1765EEA2" w14:textId="77777777">
        <w:trPr>
          <w:trHeight w:val="479"/>
        </w:trPr>
        <w:tc>
          <w:tcPr>
            <w:tcW w:w="5245" w:type="dxa"/>
          </w:tcPr>
          <w:p w14:paraId="320905CA" w14:textId="520908F0" w:rsidR="00AB55A0" w:rsidRDefault="00B73B74">
            <w:pPr>
              <w:pStyle w:val="ConsPlusNormal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____________________________А.В.</w:t>
            </w:r>
            <w:r w:rsidR="003E64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Самсонов</w:t>
            </w:r>
          </w:p>
          <w:p w14:paraId="1F2FF0E6" w14:textId="77777777" w:rsidR="00AB55A0" w:rsidRDefault="00B73B74">
            <w:pPr>
              <w:pStyle w:val="ConsPlusNormal"/>
              <w:ind w:right="5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D396B38" w14:textId="090E5A1E" w:rsidR="00AB55A0" w:rsidRDefault="00B73B74">
            <w:pPr>
              <w:pStyle w:val="ConsPlusNormal"/>
              <w:ind w:right="55"/>
              <w:jc w:val="center"/>
              <w:rPr>
                <w:sz w:val="24"/>
                <w:szCs w:val="24"/>
              </w:rPr>
            </w:pPr>
            <w:r w:rsidRPr="00B26BA0">
              <w:rPr>
                <w:sz w:val="24"/>
                <w:szCs w:val="24"/>
              </w:rPr>
              <w:t>____________________</w:t>
            </w:r>
            <w:r w:rsidR="00A7170F" w:rsidRPr="00B26BA0">
              <w:rPr>
                <w:sz w:val="24"/>
                <w:szCs w:val="24"/>
              </w:rPr>
              <w:t xml:space="preserve"> </w:t>
            </w:r>
            <w:proofErr w:type="spellStart"/>
            <w:r w:rsidR="003A022C" w:rsidRPr="00B26BA0">
              <w:rPr>
                <w:sz w:val="24"/>
                <w:szCs w:val="24"/>
              </w:rPr>
              <w:t>И.Г.Друзина</w:t>
            </w:r>
            <w:proofErr w:type="spellEnd"/>
          </w:p>
          <w:p w14:paraId="6ED2F7A4" w14:textId="77777777" w:rsidR="00AB55A0" w:rsidRDefault="00B73B74">
            <w:pPr>
              <w:pStyle w:val="ConsPlusNormal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</w:tcPr>
          <w:p w14:paraId="2E73468A" w14:textId="77777777" w:rsidR="00AB55A0" w:rsidRDefault="00AB55A0">
            <w:pPr>
              <w:pStyle w:val="ConsPlusNormal"/>
              <w:ind w:right="55"/>
              <w:jc w:val="center"/>
              <w:rPr>
                <w:sz w:val="24"/>
                <w:szCs w:val="24"/>
              </w:rPr>
            </w:pPr>
          </w:p>
        </w:tc>
      </w:tr>
    </w:tbl>
    <w:p w14:paraId="3C806FCE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264DF918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1859DD98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4A96DBD2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187BEBB2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650DCE6C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5DB4FF5E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03B595D7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4FD887C0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40DCB6E1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6E609F51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0BCCCE81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4B1AE9E1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0FAF49B4" w14:textId="591FE258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373B1F8A" w14:textId="77777777" w:rsidR="001F56A6" w:rsidRDefault="001F56A6">
      <w:pPr>
        <w:pStyle w:val="ConsPlusNormal"/>
        <w:ind w:right="55"/>
        <w:jc w:val="both"/>
        <w:rPr>
          <w:sz w:val="24"/>
          <w:szCs w:val="24"/>
        </w:rPr>
      </w:pPr>
    </w:p>
    <w:p w14:paraId="52AB3E01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0E768E5F" w14:textId="77777777" w:rsidR="00AB55A0" w:rsidRDefault="00AB55A0">
      <w:pPr>
        <w:pStyle w:val="ConsPlusNormal"/>
        <w:ind w:right="55"/>
        <w:jc w:val="both"/>
        <w:rPr>
          <w:sz w:val="24"/>
          <w:szCs w:val="24"/>
        </w:rPr>
      </w:pPr>
    </w:p>
    <w:p w14:paraId="75409C77" w14:textId="77777777" w:rsidR="00AB55A0" w:rsidRDefault="00B73B74">
      <w:pPr>
        <w:pStyle w:val="ConsPlusNonformat"/>
        <w:ind w:right="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Приложение 1</w:t>
      </w:r>
    </w:p>
    <w:p w14:paraId="4ABF65C9" w14:textId="709A35CF" w:rsidR="00AB55A0" w:rsidRDefault="00B73B74">
      <w:pPr>
        <w:pStyle w:val="ConsPlusNonformat"/>
        <w:ind w:right="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к Соглашению N </w:t>
      </w:r>
      <w:r w:rsidR="001F56A6">
        <w:rPr>
          <w:rFonts w:ascii="Times New Roman" w:hAnsi="Times New Roman" w:cs="Times New Roman"/>
        </w:rPr>
        <w:t>б/н</w:t>
      </w:r>
      <w:r>
        <w:rPr>
          <w:rFonts w:ascii="Times New Roman" w:hAnsi="Times New Roman" w:cs="Times New Roman"/>
        </w:rPr>
        <w:t xml:space="preserve"> от </w:t>
      </w:r>
      <w:r w:rsidR="001F56A6" w:rsidRPr="001F56A6">
        <w:rPr>
          <w:rFonts w:ascii="Times New Roman" w:hAnsi="Times New Roman" w:cs="Times New Roman"/>
        </w:rPr>
        <w:t>"02" июня 2025г.</w:t>
      </w:r>
    </w:p>
    <w:p w14:paraId="2BB0A0DE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32183E1D" w14:textId="77777777" w:rsidR="00AB55A0" w:rsidRDefault="00B73B74">
      <w:pPr>
        <w:pStyle w:val="ConsPlusNonformat"/>
        <w:ind w:right="55"/>
        <w:jc w:val="center"/>
        <w:rPr>
          <w:rFonts w:ascii="Times New Roman" w:hAnsi="Times New Roman" w:cs="Times New Roman"/>
        </w:rPr>
      </w:pPr>
      <w:bookmarkStart w:id="1" w:name="P286"/>
      <w:bookmarkEnd w:id="1"/>
      <w:r>
        <w:rPr>
          <w:rFonts w:ascii="Times New Roman" w:hAnsi="Times New Roman" w:cs="Times New Roman"/>
        </w:rPr>
        <w:t>ОТЧЕТ</w:t>
      </w:r>
    </w:p>
    <w:p w14:paraId="6713B3BA" w14:textId="77777777" w:rsidR="00AB55A0" w:rsidRDefault="00B73B74">
      <w:pPr>
        <w:pStyle w:val="ConsPlusNonformat"/>
        <w:ind w:right="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расходовании средств иных межбюджетных трансфертов</w:t>
      </w:r>
    </w:p>
    <w:p w14:paraId="79E2D490" w14:textId="77777777" w:rsidR="00AB55A0" w:rsidRDefault="00B73B74">
      <w:pPr>
        <w:pStyle w:val="ConsPlusNonformat"/>
        <w:ind w:right="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средств дорожного фонда Камышинского района</w:t>
      </w:r>
    </w:p>
    <w:p w14:paraId="0E018B08" w14:textId="77777777" w:rsidR="00AB55A0" w:rsidRDefault="00B73B74">
      <w:pPr>
        <w:pStyle w:val="ConsPlusNonformat"/>
        <w:ind w:right="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бюджету поселения на осуществление мероприятий в сфере дорожной</w:t>
      </w:r>
    </w:p>
    <w:p w14:paraId="6C3F68FA" w14:textId="77777777" w:rsidR="00AB55A0" w:rsidRDefault="00B73B74">
      <w:pPr>
        <w:pStyle w:val="ConsPlusNonformat"/>
        <w:ind w:right="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______________ поселения на "__" ________ 20__ г.</w:t>
      </w:r>
    </w:p>
    <w:p w14:paraId="57AB2C11" w14:textId="77777777" w:rsidR="00AB55A0" w:rsidRDefault="00AB55A0">
      <w:pPr>
        <w:pStyle w:val="ConsPlusNonformat"/>
        <w:ind w:right="55"/>
        <w:jc w:val="center"/>
        <w:rPr>
          <w:rFonts w:ascii="Times New Roman" w:hAnsi="Times New Roman" w:cs="Times New Roman"/>
        </w:rPr>
      </w:pPr>
    </w:p>
    <w:p w14:paraId="5CC65BB8" w14:textId="77777777" w:rsidR="00AB55A0" w:rsidRDefault="00B73B74">
      <w:pPr>
        <w:pStyle w:val="ConsPlusNonformat"/>
        <w:ind w:right="5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рублей</w:t>
      </w:r>
    </w:p>
    <w:p w14:paraId="40B98FFD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6"/>
        <w:gridCol w:w="1474"/>
        <w:gridCol w:w="2211"/>
        <w:gridCol w:w="1474"/>
        <w:gridCol w:w="2048"/>
      </w:tblGrid>
      <w:tr w:rsidR="00AB55A0" w14:paraId="3A6A61EC" w14:textId="77777777">
        <w:tc>
          <w:tcPr>
            <w:tcW w:w="2716" w:type="dxa"/>
            <w:vMerge w:val="restart"/>
          </w:tcPr>
          <w:p w14:paraId="29D5B733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Получено иных межбюджетных трансфертов нарастающим итогом на 01 ____ 202_ г.</w:t>
            </w:r>
          </w:p>
        </w:tc>
        <w:tc>
          <w:tcPr>
            <w:tcW w:w="1474" w:type="dxa"/>
            <w:vMerge w:val="restart"/>
          </w:tcPr>
          <w:p w14:paraId="06E1F4A6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Кассовый расход нарастающим итогом</w:t>
            </w:r>
          </w:p>
          <w:p w14:paraId="257344F8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 01 ____ 202_ г.</w:t>
            </w:r>
          </w:p>
        </w:tc>
        <w:tc>
          <w:tcPr>
            <w:tcW w:w="2211" w:type="dxa"/>
            <w:vMerge w:val="restart"/>
          </w:tcPr>
          <w:p w14:paraId="5229AE91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Остаток неиспользованных средств на конец отчетного периода</w:t>
            </w:r>
          </w:p>
          <w:p w14:paraId="241ACDAA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(гр. 4 = гр. 2 - гр. 3)</w:t>
            </w:r>
          </w:p>
        </w:tc>
        <w:tc>
          <w:tcPr>
            <w:tcW w:w="3522" w:type="dxa"/>
            <w:gridSpan w:val="2"/>
          </w:tcPr>
          <w:p w14:paraId="3350B632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сфере дорожной деятельности</w:t>
            </w:r>
          </w:p>
        </w:tc>
      </w:tr>
      <w:tr w:rsidR="00AB55A0" w14:paraId="20E54074" w14:textId="77777777">
        <w:tc>
          <w:tcPr>
            <w:tcW w:w="2716" w:type="dxa"/>
            <w:vMerge/>
          </w:tcPr>
          <w:p w14:paraId="1E3B78B2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A9215F6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01615B48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0EF795A0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2048" w:type="dxa"/>
          </w:tcPr>
          <w:p w14:paraId="4B33E501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Сумма кассового расхода по конкретному мероприятию</w:t>
            </w:r>
          </w:p>
        </w:tc>
      </w:tr>
      <w:tr w:rsidR="00AB55A0" w14:paraId="1564F736" w14:textId="77777777">
        <w:tc>
          <w:tcPr>
            <w:tcW w:w="2716" w:type="dxa"/>
          </w:tcPr>
          <w:p w14:paraId="15E65F49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4" w:type="dxa"/>
          </w:tcPr>
          <w:p w14:paraId="41E22F63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</w:tcPr>
          <w:p w14:paraId="1D40C7D4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74" w:type="dxa"/>
          </w:tcPr>
          <w:p w14:paraId="593EC1D7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8" w:type="dxa"/>
          </w:tcPr>
          <w:p w14:paraId="579F4D4A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B55A0" w14:paraId="2448471E" w14:textId="77777777">
        <w:tc>
          <w:tcPr>
            <w:tcW w:w="2716" w:type="dxa"/>
          </w:tcPr>
          <w:p w14:paraId="5D6C9899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1474" w:type="dxa"/>
          </w:tcPr>
          <w:p w14:paraId="2A271873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2211" w:type="dxa"/>
          </w:tcPr>
          <w:p w14:paraId="38E1B8B6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1474" w:type="dxa"/>
          </w:tcPr>
          <w:p w14:paraId="4677FC27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2048" w:type="dxa"/>
          </w:tcPr>
          <w:p w14:paraId="04113C70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</w:tr>
    </w:tbl>
    <w:p w14:paraId="03DD06BF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51586D61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48691195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01D457D3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4A39F332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поселения ___________   _________________________</w:t>
      </w:r>
    </w:p>
    <w:p w14:paraId="2C33B230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(расшифровка подписи)</w:t>
      </w:r>
    </w:p>
    <w:p w14:paraId="5647B0EE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175B7DF8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М.П.</w:t>
      </w:r>
    </w:p>
    <w:p w14:paraId="2BFC4EF7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096E123B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5EBE1342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3CF5C329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3B4CE339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0FB5C7B1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_______________   _______________________</w:t>
      </w:r>
    </w:p>
    <w:p w14:paraId="4BBA9DCD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(расшифровка подписи)</w:t>
      </w:r>
    </w:p>
    <w:p w14:paraId="5144ACC5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52A4DF9A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"_____" ___________ 20__ г.</w:t>
      </w:r>
    </w:p>
    <w:p w14:paraId="1A22EF37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составления)</w:t>
      </w:r>
    </w:p>
    <w:p w14:paraId="493FC368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2E384FFD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41616345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502A170C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79C2FE0C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489918A1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3452C583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666FF114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6F8078D6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2EA88B26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12EF0FBE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783BA4D1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232ED9FE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576DA6AF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24A0775F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3B102B4A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76597D10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621FBE14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76CBFB6D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0A796F99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6FBB02BE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74651BC5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65E7525E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764FDF73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713C2FEB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2D072F00" w14:textId="77777777" w:rsidR="00AB55A0" w:rsidRDefault="00B73B74">
      <w:pPr>
        <w:pStyle w:val="ConsPlusNonformat"/>
        <w:ind w:right="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Приложение N 2</w:t>
      </w:r>
    </w:p>
    <w:p w14:paraId="10144967" w14:textId="34B5D98E" w:rsidR="00AB55A0" w:rsidRDefault="00B73B74">
      <w:pPr>
        <w:pStyle w:val="ConsPlusNonformat"/>
        <w:ind w:right="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к Соглашению </w:t>
      </w:r>
      <w:r w:rsidR="001F56A6" w:rsidRPr="001F56A6">
        <w:rPr>
          <w:rFonts w:ascii="Times New Roman" w:hAnsi="Times New Roman" w:cs="Times New Roman"/>
        </w:rPr>
        <w:t>N б/н от "02" июня 2025г.</w:t>
      </w:r>
    </w:p>
    <w:p w14:paraId="3F67E3EB" w14:textId="77777777" w:rsidR="001F56A6" w:rsidRDefault="001F56A6">
      <w:pPr>
        <w:pStyle w:val="ConsPlusNonformat"/>
        <w:ind w:right="55"/>
        <w:jc w:val="right"/>
        <w:rPr>
          <w:rFonts w:ascii="Times New Roman" w:hAnsi="Times New Roman" w:cs="Times New Roman"/>
        </w:rPr>
      </w:pPr>
    </w:p>
    <w:p w14:paraId="7550A7BE" w14:textId="77777777" w:rsidR="00AB55A0" w:rsidRDefault="00B73B74">
      <w:pPr>
        <w:pStyle w:val="ConsPlusNonformat"/>
        <w:ind w:right="55"/>
        <w:jc w:val="center"/>
        <w:rPr>
          <w:rFonts w:ascii="Times New Roman" w:hAnsi="Times New Roman" w:cs="Times New Roman"/>
        </w:rPr>
      </w:pPr>
      <w:bookmarkStart w:id="2" w:name="P329"/>
      <w:bookmarkEnd w:id="2"/>
      <w:r>
        <w:rPr>
          <w:rFonts w:ascii="Times New Roman" w:hAnsi="Times New Roman" w:cs="Times New Roman"/>
        </w:rPr>
        <w:t>Значения результатов использования иных межбюджетных трансфертов</w:t>
      </w:r>
    </w:p>
    <w:p w14:paraId="32400E20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"/>
        <w:gridCol w:w="741"/>
        <w:gridCol w:w="1807"/>
        <w:gridCol w:w="633"/>
        <w:gridCol w:w="633"/>
        <w:gridCol w:w="833"/>
        <w:gridCol w:w="522"/>
        <w:gridCol w:w="631"/>
        <w:gridCol w:w="627"/>
        <w:gridCol w:w="631"/>
        <w:gridCol w:w="627"/>
        <w:gridCol w:w="631"/>
        <w:gridCol w:w="627"/>
        <w:gridCol w:w="629"/>
      </w:tblGrid>
      <w:tr w:rsidR="00AB55A0" w14:paraId="2C50C7DA" w14:textId="77777777">
        <w:tc>
          <w:tcPr>
            <w:tcW w:w="717" w:type="pct"/>
            <w:gridSpan w:val="2"/>
            <w:vMerge w:val="restart"/>
          </w:tcPr>
          <w:p w14:paraId="5E6A9CE4" w14:textId="77777777" w:rsidR="00AB55A0" w:rsidRDefault="00B73B74">
            <w:pPr>
              <w:pStyle w:val="ConsPlusNormal"/>
              <w:ind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расходов</w:t>
            </w:r>
          </w:p>
        </w:tc>
        <w:tc>
          <w:tcPr>
            <w:tcW w:w="876" w:type="pct"/>
            <w:vMerge w:val="restart"/>
          </w:tcPr>
          <w:p w14:paraId="3B11CAAB" w14:textId="77777777" w:rsidR="00AB55A0" w:rsidRDefault="00B73B74">
            <w:pPr>
              <w:pStyle w:val="ConsPlusNormal"/>
              <w:ind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использования ИМТ</w:t>
            </w:r>
          </w:p>
        </w:tc>
        <w:tc>
          <w:tcPr>
            <w:tcW w:w="614" w:type="pct"/>
            <w:gridSpan w:val="2"/>
            <w:vMerge w:val="restart"/>
          </w:tcPr>
          <w:p w14:paraId="3498D4EB" w14:textId="77777777" w:rsidR="00AB55A0" w:rsidRDefault="00B73B74">
            <w:pPr>
              <w:pStyle w:val="ConsPlusNormal"/>
              <w:ind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04" w:type="pct"/>
            <w:vMerge w:val="restart"/>
          </w:tcPr>
          <w:p w14:paraId="662D0A32" w14:textId="77777777" w:rsidR="00AB55A0" w:rsidRDefault="00B73B74">
            <w:pPr>
              <w:pStyle w:val="ConsPlusNormal"/>
              <w:ind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</w:p>
          <w:p w14:paraId="68ECFD4C" w14:textId="77777777" w:rsidR="00AB55A0" w:rsidRDefault="00B73B74">
            <w:pPr>
              <w:pStyle w:val="ConsPlusNormal"/>
              <w:ind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строки</w:t>
            </w:r>
          </w:p>
        </w:tc>
        <w:tc>
          <w:tcPr>
            <w:tcW w:w="2390" w:type="pct"/>
            <w:gridSpan w:val="8"/>
          </w:tcPr>
          <w:p w14:paraId="66BE4458" w14:textId="77777777" w:rsidR="00AB55A0" w:rsidRDefault="00B73B74">
            <w:pPr>
              <w:pStyle w:val="ConsPlusNormal"/>
              <w:ind w:righ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Плановые значения результатов использования ИМТ по годам (срокам) реализации Соглашения</w:t>
            </w:r>
          </w:p>
        </w:tc>
      </w:tr>
      <w:tr w:rsidR="00AB55A0" w14:paraId="216FF275" w14:textId="77777777">
        <w:tc>
          <w:tcPr>
            <w:tcW w:w="717" w:type="pct"/>
            <w:gridSpan w:val="2"/>
            <w:vMerge/>
          </w:tcPr>
          <w:p w14:paraId="320FAE8B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</w:tcPr>
          <w:p w14:paraId="1EA7D4C1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</w:tcPr>
          <w:p w14:paraId="2799A3D1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" w:type="pct"/>
            <w:vMerge/>
          </w:tcPr>
          <w:p w14:paraId="4C2E4924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2"/>
          </w:tcPr>
          <w:p w14:paraId="26B8B71B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 01.01.202_</w:t>
            </w:r>
          </w:p>
        </w:tc>
        <w:tc>
          <w:tcPr>
            <w:tcW w:w="610" w:type="pct"/>
            <w:gridSpan w:val="2"/>
          </w:tcPr>
          <w:p w14:paraId="17555629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 01.01.202_</w:t>
            </w:r>
          </w:p>
        </w:tc>
        <w:tc>
          <w:tcPr>
            <w:tcW w:w="610" w:type="pct"/>
            <w:gridSpan w:val="2"/>
          </w:tcPr>
          <w:p w14:paraId="3FD72415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 01.01.202_</w:t>
            </w:r>
          </w:p>
        </w:tc>
        <w:tc>
          <w:tcPr>
            <w:tcW w:w="611" w:type="pct"/>
            <w:gridSpan w:val="2"/>
          </w:tcPr>
          <w:p w14:paraId="3B901484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 _</w:t>
            </w:r>
            <w:proofErr w:type="gramStart"/>
            <w:r>
              <w:rPr>
                <w:sz w:val="20"/>
              </w:rPr>
              <w:t>_._</w:t>
            </w:r>
            <w:proofErr w:type="gramEnd"/>
            <w:r>
              <w:rPr>
                <w:sz w:val="20"/>
              </w:rPr>
              <w:t>_. 20__</w:t>
            </w:r>
          </w:p>
        </w:tc>
      </w:tr>
      <w:tr w:rsidR="00AB55A0" w14:paraId="22FFF687" w14:textId="77777777">
        <w:trPr>
          <w:cantSplit/>
          <w:trHeight w:val="5243"/>
        </w:trPr>
        <w:tc>
          <w:tcPr>
            <w:tcW w:w="359" w:type="pct"/>
            <w:textDirection w:val="btLr"/>
          </w:tcPr>
          <w:p w14:paraId="5EB5388F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59" w:type="pct"/>
            <w:textDirection w:val="btLr"/>
          </w:tcPr>
          <w:p w14:paraId="6947BFC8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код по БК</w:t>
            </w:r>
          </w:p>
        </w:tc>
        <w:tc>
          <w:tcPr>
            <w:tcW w:w="876" w:type="pct"/>
            <w:textDirection w:val="btLr"/>
            <w:vAlign w:val="center"/>
          </w:tcPr>
          <w:p w14:paraId="009542D6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  <w:textDirection w:val="btLr"/>
          </w:tcPr>
          <w:p w14:paraId="7931C3C9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07" w:type="pct"/>
            <w:textDirection w:val="btLr"/>
          </w:tcPr>
          <w:p w14:paraId="0530F122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по </w:t>
            </w:r>
            <w:hyperlink r:id="rId8" w:history="1">
              <w:r>
                <w:rPr>
                  <w:sz w:val="20"/>
                </w:rPr>
                <w:t>ОКЕИ</w:t>
              </w:r>
            </w:hyperlink>
          </w:p>
        </w:tc>
        <w:tc>
          <w:tcPr>
            <w:tcW w:w="404" w:type="pct"/>
            <w:textDirection w:val="btLr"/>
            <w:vAlign w:val="center"/>
          </w:tcPr>
          <w:p w14:paraId="419F4ECA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253" w:type="pct"/>
            <w:textDirection w:val="btLr"/>
          </w:tcPr>
          <w:p w14:paraId="179E6005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с даты заключения Соглашения</w:t>
            </w:r>
          </w:p>
        </w:tc>
        <w:tc>
          <w:tcPr>
            <w:tcW w:w="306" w:type="pct"/>
            <w:textDirection w:val="btLr"/>
          </w:tcPr>
          <w:p w14:paraId="31D661FB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из них с начала текущего финансового года</w:t>
            </w:r>
          </w:p>
        </w:tc>
        <w:tc>
          <w:tcPr>
            <w:tcW w:w="304" w:type="pct"/>
            <w:textDirection w:val="btLr"/>
          </w:tcPr>
          <w:p w14:paraId="08799C93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с даты заключения Соглашения</w:t>
            </w:r>
          </w:p>
        </w:tc>
        <w:tc>
          <w:tcPr>
            <w:tcW w:w="306" w:type="pct"/>
            <w:textDirection w:val="btLr"/>
          </w:tcPr>
          <w:p w14:paraId="3C786455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из них с начала текущего финансового года</w:t>
            </w:r>
          </w:p>
        </w:tc>
        <w:tc>
          <w:tcPr>
            <w:tcW w:w="304" w:type="pct"/>
            <w:textDirection w:val="btLr"/>
          </w:tcPr>
          <w:p w14:paraId="71ADDBCE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с даты заключения Соглашения</w:t>
            </w:r>
          </w:p>
        </w:tc>
        <w:tc>
          <w:tcPr>
            <w:tcW w:w="306" w:type="pct"/>
            <w:textDirection w:val="btLr"/>
          </w:tcPr>
          <w:p w14:paraId="35D66041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из них с начала текущего финансового года</w:t>
            </w:r>
          </w:p>
        </w:tc>
        <w:tc>
          <w:tcPr>
            <w:tcW w:w="304" w:type="pct"/>
            <w:textDirection w:val="btLr"/>
          </w:tcPr>
          <w:p w14:paraId="7C375F2C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с даты заключения Соглашения</w:t>
            </w:r>
          </w:p>
        </w:tc>
        <w:tc>
          <w:tcPr>
            <w:tcW w:w="307" w:type="pct"/>
            <w:textDirection w:val="btLr"/>
          </w:tcPr>
          <w:p w14:paraId="734B18B6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из них с начала текущего финансового года</w:t>
            </w:r>
          </w:p>
        </w:tc>
      </w:tr>
      <w:tr w:rsidR="00AB55A0" w14:paraId="1B0E4CAE" w14:textId="77777777">
        <w:tc>
          <w:tcPr>
            <w:tcW w:w="359" w:type="pct"/>
          </w:tcPr>
          <w:p w14:paraId="50A16EFC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9" w:type="pct"/>
          </w:tcPr>
          <w:p w14:paraId="5C2BA07F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6" w:type="pct"/>
          </w:tcPr>
          <w:p w14:paraId="10B91802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" w:type="pct"/>
          </w:tcPr>
          <w:p w14:paraId="27DABF79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" w:type="pct"/>
          </w:tcPr>
          <w:p w14:paraId="0DF04805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4" w:type="pct"/>
          </w:tcPr>
          <w:p w14:paraId="5607B118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3" w:type="pct"/>
          </w:tcPr>
          <w:p w14:paraId="0021D84A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6" w:type="pct"/>
          </w:tcPr>
          <w:p w14:paraId="2D7337F2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4" w:type="pct"/>
          </w:tcPr>
          <w:p w14:paraId="38360713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6" w:type="pct"/>
          </w:tcPr>
          <w:p w14:paraId="0BBA22B2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4" w:type="pct"/>
          </w:tcPr>
          <w:p w14:paraId="7ED1C261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6" w:type="pct"/>
          </w:tcPr>
          <w:p w14:paraId="501AFA86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4" w:type="pct"/>
          </w:tcPr>
          <w:p w14:paraId="3609C71D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7" w:type="pct"/>
          </w:tcPr>
          <w:p w14:paraId="3028749C" w14:textId="77777777" w:rsidR="00AB55A0" w:rsidRDefault="00B73B74">
            <w:pPr>
              <w:pStyle w:val="ConsPlusNormal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B55A0" w14:paraId="2035D527" w14:textId="77777777">
        <w:tc>
          <w:tcPr>
            <w:tcW w:w="359" w:type="pct"/>
            <w:vMerge w:val="restart"/>
          </w:tcPr>
          <w:p w14:paraId="0EA0780B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59" w:type="pct"/>
            <w:vMerge w:val="restart"/>
          </w:tcPr>
          <w:p w14:paraId="3D2A06C1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876" w:type="pct"/>
          </w:tcPr>
          <w:p w14:paraId="1051DBE7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2F6DF2D4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2809748D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404" w:type="pct"/>
          </w:tcPr>
          <w:p w14:paraId="0DC90E48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253" w:type="pct"/>
          </w:tcPr>
          <w:p w14:paraId="75359773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240018EE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32C92992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6A4C87F9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150955AB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22283E6A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7CEF324F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7F69FDAD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</w:tr>
      <w:tr w:rsidR="00AB55A0" w14:paraId="4C3E12EA" w14:textId="77777777">
        <w:tc>
          <w:tcPr>
            <w:tcW w:w="359" w:type="pct"/>
            <w:vMerge/>
          </w:tcPr>
          <w:p w14:paraId="4C3F0405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14:paraId="288A1F44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55DE394F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49498216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24105F89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404" w:type="pct"/>
          </w:tcPr>
          <w:p w14:paraId="232DC092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253" w:type="pct"/>
          </w:tcPr>
          <w:p w14:paraId="2D41648D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40BB41F3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6ADDE11D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5D120D92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189F7395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3821D0EE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0458FDFA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6514062F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</w:tr>
      <w:tr w:rsidR="00AB55A0" w14:paraId="6369D233" w14:textId="77777777">
        <w:tc>
          <w:tcPr>
            <w:tcW w:w="359" w:type="pct"/>
            <w:vMerge/>
          </w:tcPr>
          <w:p w14:paraId="04686CAF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14:paraId="351E289A" w14:textId="77777777" w:rsidR="00AB55A0" w:rsidRDefault="00AB55A0">
            <w:pPr>
              <w:spacing w:after="1" w:line="0" w:lineRule="atLeast"/>
              <w:ind w:right="5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61086A2B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1ADDE5BD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4DC34FA3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404" w:type="pct"/>
          </w:tcPr>
          <w:p w14:paraId="58D30119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253" w:type="pct"/>
          </w:tcPr>
          <w:p w14:paraId="31DDF09A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2A641997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5D3680EF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0EFD2AD1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21604D2C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6" w:type="pct"/>
          </w:tcPr>
          <w:p w14:paraId="067D6223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4" w:type="pct"/>
          </w:tcPr>
          <w:p w14:paraId="132A8154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  <w:tc>
          <w:tcPr>
            <w:tcW w:w="307" w:type="pct"/>
          </w:tcPr>
          <w:p w14:paraId="60B03839" w14:textId="77777777" w:rsidR="00AB55A0" w:rsidRDefault="00AB55A0">
            <w:pPr>
              <w:pStyle w:val="ConsPlusNormal"/>
              <w:ind w:right="55"/>
              <w:rPr>
                <w:sz w:val="20"/>
              </w:rPr>
            </w:pPr>
          </w:p>
        </w:tc>
      </w:tr>
    </w:tbl>
    <w:p w14:paraId="6DB1D327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59FE7D32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1315D516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479C7260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поселения ___________   _________________________</w:t>
      </w:r>
    </w:p>
    <w:p w14:paraId="57DCAE5B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(расшифровка подписи)</w:t>
      </w:r>
    </w:p>
    <w:p w14:paraId="4819BEF6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М.П.</w:t>
      </w:r>
    </w:p>
    <w:p w14:paraId="1EBFBE68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3CF869DB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2101DABD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5F3158E1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032B8FE0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393B3993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301C94E5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_______________   _______________________</w:t>
      </w:r>
    </w:p>
    <w:p w14:paraId="5388F386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(расшифровка подписи)</w:t>
      </w:r>
    </w:p>
    <w:p w14:paraId="47F34FD2" w14:textId="77777777" w:rsidR="00AB55A0" w:rsidRDefault="00AB55A0">
      <w:pPr>
        <w:pStyle w:val="ConsPlusNonformat"/>
        <w:ind w:right="55"/>
        <w:jc w:val="both"/>
        <w:rPr>
          <w:rFonts w:ascii="Times New Roman" w:hAnsi="Times New Roman" w:cs="Times New Roman"/>
        </w:rPr>
      </w:pPr>
    </w:p>
    <w:p w14:paraId="5C49F398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______________ 20__ г.</w:t>
      </w:r>
    </w:p>
    <w:p w14:paraId="1C12F2ED" w14:textId="77777777" w:rsidR="00AB55A0" w:rsidRDefault="00B73B74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составления)</w:t>
      </w:r>
    </w:p>
    <w:p w14:paraId="1DFE265F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p w14:paraId="3A12CDCC" w14:textId="77777777" w:rsidR="00AB55A0" w:rsidRDefault="00AB55A0">
      <w:pPr>
        <w:pStyle w:val="ConsPlusNormal"/>
        <w:ind w:right="55"/>
        <w:jc w:val="both"/>
        <w:rPr>
          <w:sz w:val="20"/>
        </w:rPr>
      </w:pPr>
    </w:p>
    <w:sectPr w:rsidR="00AB55A0">
      <w:pgSz w:w="11906" w:h="16838"/>
      <w:pgMar w:top="851" w:right="624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E19F" w14:textId="77777777" w:rsidR="00DD1F93" w:rsidRDefault="00DD1F93">
      <w:r>
        <w:separator/>
      </w:r>
    </w:p>
  </w:endnote>
  <w:endnote w:type="continuationSeparator" w:id="0">
    <w:p w14:paraId="73FB16DC" w14:textId="77777777" w:rsidR="00DD1F93" w:rsidRDefault="00DD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6F4A" w14:textId="77777777" w:rsidR="00DD1F93" w:rsidRDefault="00DD1F93">
      <w:r>
        <w:separator/>
      </w:r>
    </w:p>
  </w:footnote>
  <w:footnote w:type="continuationSeparator" w:id="0">
    <w:p w14:paraId="14991BFD" w14:textId="77777777" w:rsidR="00DD1F93" w:rsidRDefault="00DD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CD7"/>
    <w:rsid w:val="00016513"/>
    <w:rsid w:val="00034C61"/>
    <w:rsid w:val="00097DC4"/>
    <w:rsid w:val="001C3005"/>
    <w:rsid w:val="001E7A11"/>
    <w:rsid w:val="001F0E1B"/>
    <w:rsid w:val="001F56A6"/>
    <w:rsid w:val="00203678"/>
    <w:rsid w:val="00230FA6"/>
    <w:rsid w:val="00243747"/>
    <w:rsid w:val="00271975"/>
    <w:rsid w:val="00273757"/>
    <w:rsid w:val="002C3A99"/>
    <w:rsid w:val="00307F49"/>
    <w:rsid w:val="003226A7"/>
    <w:rsid w:val="0033198D"/>
    <w:rsid w:val="003A022C"/>
    <w:rsid w:val="003C6A68"/>
    <w:rsid w:val="003E64C6"/>
    <w:rsid w:val="004F5EC7"/>
    <w:rsid w:val="005E3008"/>
    <w:rsid w:val="005F399D"/>
    <w:rsid w:val="006004A5"/>
    <w:rsid w:val="00610067"/>
    <w:rsid w:val="00630293"/>
    <w:rsid w:val="006B27CF"/>
    <w:rsid w:val="006E6E8F"/>
    <w:rsid w:val="0077097E"/>
    <w:rsid w:val="007A36BE"/>
    <w:rsid w:val="007D1104"/>
    <w:rsid w:val="00805755"/>
    <w:rsid w:val="0082031C"/>
    <w:rsid w:val="00824570"/>
    <w:rsid w:val="008755FD"/>
    <w:rsid w:val="008837BF"/>
    <w:rsid w:val="008C1480"/>
    <w:rsid w:val="009B3CD7"/>
    <w:rsid w:val="009D0DDA"/>
    <w:rsid w:val="00A13EE3"/>
    <w:rsid w:val="00A43ED6"/>
    <w:rsid w:val="00A7170F"/>
    <w:rsid w:val="00A72CC7"/>
    <w:rsid w:val="00AB55A0"/>
    <w:rsid w:val="00AB61B3"/>
    <w:rsid w:val="00AC3B36"/>
    <w:rsid w:val="00B26BA0"/>
    <w:rsid w:val="00B514DD"/>
    <w:rsid w:val="00B73B74"/>
    <w:rsid w:val="00BC1800"/>
    <w:rsid w:val="00BE7779"/>
    <w:rsid w:val="00C50591"/>
    <w:rsid w:val="00C633A9"/>
    <w:rsid w:val="00CD04EF"/>
    <w:rsid w:val="00CF0347"/>
    <w:rsid w:val="00D63FAF"/>
    <w:rsid w:val="00D962A5"/>
    <w:rsid w:val="00DB5F11"/>
    <w:rsid w:val="00DD1F93"/>
    <w:rsid w:val="00E01504"/>
    <w:rsid w:val="00E0317C"/>
    <w:rsid w:val="00E21A92"/>
    <w:rsid w:val="00E50BF8"/>
    <w:rsid w:val="00EC2B43"/>
    <w:rsid w:val="00EC79EF"/>
    <w:rsid w:val="00F03AC7"/>
    <w:rsid w:val="00F12ED6"/>
    <w:rsid w:val="00F76576"/>
    <w:rsid w:val="00F8494C"/>
    <w:rsid w:val="00FB2909"/>
    <w:rsid w:val="00FB71EE"/>
    <w:rsid w:val="4A7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94B1"/>
  <w15:docId w15:val="{30391372-686C-46F5-B6D4-2620A856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851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"/>
    <w:uiPriority w:val="99"/>
    <w:rPr>
      <w:b/>
      <w:bCs/>
      <w:color w:val="26282F"/>
      <w:sz w:val="26"/>
      <w:szCs w:val="26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Times New Roman"/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A7170F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1C1A2E03EB262F3FBD476F5F5E0CAA2E92854BF17DB2E5A1F22087308783634AE069696CF26103570EC0773Dt7R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1C1A2E03EB262F3FBD5962493253AF2A98D947F07AB9B7FBA626D06FD7853618A037303DB42A0E5112DC77396E4918F2t5R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1C1A2E03EB262F3FBD476F5F5E0CAA2E928343F77FB2E5A1F220873087836358E031606EF17F080541862232704906F054F97431FCtBRB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2025-06-04T10:36:00Z</cp:lastPrinted>
  <dcterms:created xsi:type="dcterms:W3CDTF">2022-08-08T10:09:00Z</dcterms:created>
  <dcterms:modified xsi:type="dcterms:W3CDTF">2025-06-04T10:37:00Z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71136D95378442F084229DCF3955FAB8_12</vt:lpwstr>
  </property>
</Properties>
</file>