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A182" w14:textId="77777777" w:rsidR="00AB55A0" w:rsidRDefault="00B73B74">
      <w:pPr>
        <w:pStyle w:val="ConsPlusNormal"/>
        <w:ind w:right="55"/>
        <w:jc w:val="center"/>
        <w:rPr>
          <w:sz w:val="24"/>
          <w:szCs w:val="24"/>
        </w:rPr>
      </w:pPr>
      <w:r>
        <w:rPr>
          <w:sz w:val="24"/>
          <w:szCs w:val="24"/>
        </w:rPr>
        <w:t>Соглашение</w:t>
      </w:r>
    </w:p>
    <w:p w14:paraId="11FDE1F4" w14:textId="77777777" w:rsidR="00AB55A0" w:rsidRDefault="00B73B74">
      <w:pPr>
        <w:pStyle w:val="ConsPlusNormal"/>
        <w:ind w:right="55"/>
        <w:jc w:val="center"/>
        <w:rPr>
          <w:sz w:val="24"/>
          <w:szCs w:val="24"/>
        </w:rPr>
      </w:pPr>
      <w:bookmarkStart w:id="0" w:name="_Hlk203044076"/>
      <w:r>
        <w:rPr>
          <w:sz w:val="24"/>
          <w:szCs w:val="24"/>
        </w:rPr>
        <w:t>о предоставлении иных межбюджетных трансфертов бюджету городского поселения Петров Вал Камышинского муниципального района Волгоградской области из средств муниципального дорожного фонда Камышинского муниципального района Волгоградской области на реализацию мероприятий в области дорожной деятельности</w:t>
      </w:r>
    </w:p>
    <w:p w14:paraId="53D20C6E" w14:textId="77777777" w:rsidR="00AB55A0" w:rsidRDefault="00AB55A0">
      <w:pPr>
        <w:pStyle w:val="ConsPlusNormal"/>
        <w:ind w:right="55"/>
        <w:jc w:val="both"/>
        <w:rPr>
          <w:sz w:val="24"/>
          <w:szCs w:val="24"/>
        </w:rPr>
      </w:pPr>
    </w:p>
    <w:bookmarkEnd w:id="0"/>
    <w:p w14:paraId="3C33BA0B" w14:textId="77777777" w:rsidR="00AB55A0" w:rsidRDefault="00AB55A0">
      <w:pPr>
        <w:pStyle w:val="ConsPlusNonformat"/>
        <w:ind w:right="55" w:firstLine="708"/>
        <w:jc w:val="both"/>
        <w:rPr>
          <w:rFonts w:ascii="Times New Roman" w:hAnsi="Times New Roman" w:cs="Times New Roman"/>
          <w:sz w:val="24"/>
          <w:szCs w:val="24"/>
        </w:rPr>
      </w:pPr>
    </w:p>
    <w:p w14:paraId="045FCB8B" w14:textId="77777777" w:rsidR="0048170A" w:rsidRDefault="00B73B74" w:rsidP="0048170A">
      <w:pPr>
        <w:pStyle w:val="ConsPlusNonformat"/>
        <w:ind w:right="55" w:firstLine="708"/>
        <w:jc w:val="both"/>
        <w:rPr>
          <w:rFonts w:ascii="Times New Roman" w:hAnsi="Times New Roman" w:cs="Times New Roman"/>
          <w:sz w:val="24"/>
          <w:szCs w:val="24"/>
        </w:rPr>
      </w:pPr>
      <w:r>
        <w:rPr>
          <w:rFonts w:ascii="Times New Roman" w:hAnsi="Times New Roman" w:cs="Times New Roman"/>
          <w:sz w:val="24"/>
          <w:szCs w:val="24"/>
        </w:rPr>
        <w:t xml:space="preserve">г. Камышин    </w:t>
      </w:r>
      <w:r w:rsidR="0048170A">
        <w:rPr>
          <w:rFonts w:ascii="Times New Roman" w:hAnsi="Times New Roman" w:cs="Times New Roman"/>
          <w:sz w:val="24"/>
          <w:szCs w:val="24"/>
        </w:rPr>
        <w:t xml:space="preserve">                                                                                    "09" июля 2025г.</w:t>
      </w:r>
    </w:p>
    <w:p w14:paraId="4FE3FFCE" w14:textId="40068554" w:rsidR="00AB55A0" w:rsidRDefault="001A6EA9" w:rsidP="0048170A">
      <w:pPr>
        <w:pStyle w:val="ConsPlusNonformat"/>
        <w:ind w:right="55" w:firstLine="708"/>
        <w:jc w:val="both"/>
        <w:rPr>
          <w:sz w:val="24"/>
          <w:szCs w:val="24"/>
        </w:rPr>
      </w:pPr>
      <w:r>
        <w:rPr>
          <w:rFonts w:ascii="Times New Roman" w:hAnsi="Times New Roman" w:cs="Times New Roman"/>
          <w:sz w:val="24"/>
          <w:szCs w:val="24"/>
        </w:rPr>
        <w:t xml:space="preserve">                            </w:t>
      </w:r>
      <w:r w:rsidR="009B03F9">
        <w:rPr>
          <w:rFonts w:ascii="Times New Roman" w:hAnsi="Times New Roman" w:cs="Times New Roman"/>
          <w:sz w:val="24"/>
          <w:szCs w:val="24"/>
        </w:rPr>
        <w:br/>
      </w:r>
    </w:p>
    <w:p w14:paraId="78D952E8" w14:textId="77777777" w:rsidR="00AB55A0" w:rsidRDefault="00B73B74">
      <w:pPr>
        <w:pStyle w:val="ConsPlusNormal"/>
        <w:ind w:right="55" w:firstLine="540"/>
        <w:jc w:val="both"/>
        <w:rPr>
          <w:sz w:val="24"/>
          <w:szCs w:val="24"/>
        </w:rPr>
      </w:pPr>
      <w:r>
        <w:rPr>
          <w:sz w:val="24"/>
          <w:szCs w:val="24"/>
        </w:rPr>
        <w:t xml:space="preserve">В соответствии со </w:t>
      </w:r>
      <w:hyperlink r:id="rId6" w:history="1">
        <w:r>
          <w:rPr>
            <w:sz w:val="24"/>
            <w:szCs w:val="24"/>
          </w:rPr>
          <w:t>статьей 142.4</w:t>
        </w:r>
      </w:hyperlink>
      <w:r>
        <w:rPr>
          <w:sz w:val="24"/>
          <w:szCs w:val="24"/>
        </w:rPr>
        <w:t xml:space="preserve"> Бюджетного кодекса Российской Федерации администрация Камышинского муниципального района Волгоградской области в лице главы Камышинского муниципального района Волгоградской области Самсонова Алексея Васильевича, действующего на основании </w:t>
      </w:r>
      <w:hyperlink r:id="rId7" w:history="1">
        <w:r>
          <w:rPr>
            <w:sz w:val="24"/>
            <w:szCs w:val="24"/>
          </w:rPr>
          <w:t>Устава</w:t>
        </w:r>
      </w:hyperlink>
      <w:r>
        <w:rPr>
          <w:sz w:val="24"/>
          <w:szCs w:val="24"/>
        </w:rPr>
        <w:t xml:space="preserve"> Камышинского муниципального района Волгоградской области, далее по тексту именуемая "Администрация", и администрация городского поселения Петров Вал Камышинского муниципального района Волгоградской области в лице главы городского поселения </w:t>
      </w:r>
      <w:proofErr w:type="spellStart"/>
      <w:r>
        <w:rPr>
          <w:sz w:val="24"/>
          <w:szCs w:val="24"/>
        </w:rPr>
        <w:t>Друзиной</w:t>
      </w:r>
      <w:proofErr w:type="spellEnd"/>
      <w:r>
        <w:rPr>
          <w:sz w:val="24"/>
          <w:szCs w:val="24"/>
        </w:rPr>
        <w:t xml:space="preserve"> Инны Глебовны, действующей на основании Устава городского поселения Петров Вал Камышинского муниципального района Волгоградской области, далее по тексту именуемая "Поселение", заключили настоящее Соглашение о нижеследующем.</w:t>
      </w:r>
    </w:p>
    <w:p w14:paraId="444E7CA7" w14:textId="77777777" w:rsidR="00AB55A0" w:rsidRDefault="00AB55A0">
      <w:pPr>
        <w:pStyle w:val="ConsPlusNormal"/>
        <w:ind w:right="55"/>
        <w:jc w:val="both"/>
        <w:rPr>
          <w:sz w:val="24"/>
          <w:szCs w:val="24"/>
        </w:rPr>
      </w:pPr>
    </w:p>
    <w:p w14:paraId="1210DB94" w14:textId="77777777" w:rsidR="00AB55A0" w:rsidRDefault="00B73B74">
      <w:pPr>
        <w:pStyle w:val="ConsPlusNormal"/>
        <w:ind w:right="55"/>
        <w:jc w:val="center"/>
        <w:outlineLvl w:val="2"/>
        <w:rPr>
          <w:sz w:val="24"/>
          <w:szCs w:val="24"/>
        </w:rPr>
      </w:pPr>
      <w:r>
        <w:rPr>
          <w:sz w:val="24"/>
          <w:szCs w:val="24"/>
        </w:rPr>
        <w:t>1. Предмет Соглашения</w:t>
      </w:r>
    </w:p>
    <w:p w14:paraId="2BC46621" w14:textId="77777777" w:rsidR="00AB55A0" w:rsidRDefault="00AB55A0">
      <w:pPr>
        <w:pStyle w:val="ConsPlusNormal"/>
        <w:ind w:right="55"/>
        <w:jc w:val="both"/>
        <w:rPr>
          <w:sz w:val="24"/>
          <w:szCs w:val="24"/>
        </w:rPr>
      </w:pPr>
    </w:p>
    <w:p w14:paraId="288EBDA8" w14:textId="77777777" w:rsidR="00AB55A0" w:rsidRDefault="00B73B74">
      <w:pPr>
        <w:pStyle w:val="ConsPlusNormal"/>
        <w:ind w:right="55" w:firstLine="540"/>
        <w:jc w:val="both"/>
        <w:rPr>
          <w:sz w:val="24"/>
          <w:szCs w:val="24"/>
        </w:rPr>
      </w:pPr>
      <w:r>
        <w:rPr>
          <w:sz w:val="24"/>
          <w:szCs w:val="24"/>
        </w:rPr>
        <w:t>1.1. В соответствии с Порядком предоставления бюджетам городского, сельских поселений, входящих в состав Камышинского муниципального района, иных межбюджетных трансфертов из средств муниципального дорожного фонда Камышинского муниципального района, утвержденным решением Камышинской районной Думы от 26.02.2019 № 20/97, Администрация предоставляет иные межбюджетные трансферты городскому поселению Петров Вал Камышинского муниципального района.</w:t>
      </w:r>
    </w:p>
    <w:p w14:paraId="070E9C51" w14:textId="3DBBAE05" w:rsidR="00AB55A0" w:rsidRDefault="00B73B74">
      <w:pPr>
        <w:pStyle w:val="ConsPlusNormal"/>
        <w:ind w:right="55" w:firstLine="540"/>
        <w:jc w:val="both"/>
        <w:rPr>
          <w:sz w:val="24"/>
          <w:szCs w:val="24"/>
        </w:rPr>
      </w:pPr>
      <w:r>
        <w:rPr>
          <w:sz w:val="24"/>
          <w:szCs w:val="24"/>
        </w:rPr>
        <w:t xml:space="preserve">1.2. Общий объем бюджетных ассигнований, предусматриваемых в бюджете Поселения на финансовое обеспечение расходных обязательств, в целях софинансирования которых предоставляются иные межбюджетные трансферты, составляет в 2025 </w:t>
      </w:r>
      <w:r w:rsidRPr="00C45F34">
        <w:rPr>
          <w:sz w:val="24"/>
          <w:szCs w:val="24"/>
        </w:rPr>
        <w:t xml:space="preserve">году </w:t>
      </w:r>
      <w:r w:rsidR="003D3DDC" w:rsidRPr="00C45F34">
        <w:rPr>
          <w:sz w:val="24"/>
          <w:szCs w:val="24"/>
        </w:rPr>
        <w:t>8 392 119,88</w:t>
      </w:r>
      <w:r w:rsidRPr="00C45F34">
        <w:rPr>
          <w:sz w:val="24"/>
          <w:szCs w:val="24"/>
        </w:rPr>
        <w:t xml:space="preserve"> (</w:t>
      </w:r>
      <w:r w:rsidR="00C45F34" w:rsidRPr="00C45F34">
        <w:rPr>
          <w:sz w:val="24"/>
          <w:szCs w:val="24"/>
        </w:rPr>
        <w:t>В</w:t>
      </w:r>
      <w:r w:rsidR="00E90DFD" w:rsidRPr="00C45F34">
        <w:rPr>
          <w:sz w:val="24"/>
          <w:szCs w:val="24"/>
        </w:rPr>
        <w:t>осемь миллионов триста девяносто две тысячи сто девятнадцать) рублей 88 копеек</w:t>
      </w:r>
      <w:r w:rsidRPr="00C45F34">
        <w:rPr>
          <w:sz w:val="24"/>
          <w:szCs w:val="24"/>
        </w:rPr>
        <w:t>.</w:t>
      </w:r>
    </w:p>
    <w:p w14:paraId="568F9170" w14:textId="4AE69100" w:rsidR="00AB55A0" w:rsidRDefault="00B73B74">
      <w:pPr>
        <w:pStyle w:val="ConsPlusNormal"/>
        <w:ind w:right="55" w:firstLine="540"/>
        <w:jc w:val="both"/>
        <w:rPr>
          <w:sz w:val="24"/>
          <w:szCs w:val="24"/>
        </w:rPr>
      </w:pPr>
      <w:r>
        <w:rPr>
          <w:sz w:val="24"/>
          <w:szCs w:val="24"/>
        </w:rPr>
        <w:t xml:space="preserve">Общий размер иных межбюджетных трансфертов, предоставляемых из бюджета Камышинского муниципального района (далее - бюджет района) в соответствии с настоящим Соглашением, в целях софинансирования которого предоставляются иные межбюджетные трансферты, уровня софинансирования, равного не менее </w:t>
      </w:r>
      <w:r w:rsidR="00E90DFD" w:rsidRPr="00C45F34">
        <w:rPr>
          <w:sz w:val="24"/>
          <w:szCs w:val="24"/>
        </w:rPr>
        <w:t>35,14</w:t>
      </w:r>
      <w:r w:rsidRPr="00C45F34">
        <w:rPr>
          <w:sz w:val="24"/>
          <w:szCs w:val="24"/>
        </w:rPr>
        <w:t xml:space="preserve"> %</w:t>
      </w:r>
      <w:r>
        <w:rPr>
          <w:sz w:val="24"/>
          <w:szCs w:val="24"/>
        </w:rPr>
        <w:t xml:space="preserve"> составляет в 2025 году не </w:t>
      </w:r>
      <w:r w:rsidRPr="00C45F34">
        <w:rPr>
          <w:sz w:val="24"/>
          <w:szCs w:val="24"/>
        </w:rPr>
        <w:t xml:space="preserve">более </w:t>
      </w:r>
      <w:r w:rsidR="00E00984" w:rsidRPr="00C45F34">
        <w:rPr>
          <w:sz w:val="24"/>
          <w:szCs w:val="24"/>
        </w:rPr>
        <w:t>2 949 495</w:t>
      </w:r>
      <w:r w:rsidRPr="00C45F34">
        <w:rPr>
          <w:sz w:val="24"/>
          <w:szCs w:val="24"/>
        </w:rPr>
        <w:t xml:space="preserve"> (</w:t>
      </w:r>
      <w:r w:rsidR="00C45F34">
        <w:rPr>
          <w:sz w:val="24"/>
          <w:szCs w:val="24"/>
        </w:rPr>
        <w:t>Д</w:t>
      </w:r>
      <w:r w:rsidR="00E00984" w:rsidRPr="00C45F34">
        <w:rPr>
          <w:sz w:val="24"/>
          <w:szCs w:val="24"/>
        </w:rPr>
        <w:t>ва</w:t>
      </w:r>
      <w:r w:rsidR="00E00984" w:rsidRPr="00E00984">
        <w:rPr>
          <w:sz w:val="24"/>
          <w:szCs w:val="24"/>
        </w:rPr>
        <w:t xml:space="preserve"> миллиона девятьсот сорок девять тысяч четыреста девяносто пять</w:t>
      </w:r>
      <w:r w:rsidR="00E00984">
        <w:rPr>
          <w:sz w:val="24"/>
          <w:szCs w:val="24"/>
        </w:rPr>
        <w:t>)</w:t>
      </w:r>
      <w:r w:rsidR="00E00984" w:rsidRPr="00E00984">
        <w:rPr>
          <w:sz w:val="24"/>
          <w:szCs w:val="24"/>
        </w:rPr>
        <w:t xml:space="preserve"> рублей 00 копеек</w:t>
      </w:r>
      <w:r>
        <w:rPr>
          <w:sz w:val="24"/>
          <w:szCs w:val="24"/>
        </w:rPr>
        <w:t>.</w:t>
      </w:r>
    </w:p>
    <w:p w14:paraId="5CCB5080" w14:textId="77777777" w:rsidR="00AB55A0" w:rsidRDefault="00B73B74">
      <w:pPr>
        <w:pStyle w:val="ConsPlusNormal"/>
        <w:ind w:right="55" w:firstLine="540"/>
        <w:jc w:val="both"/>
        <w:rPr>
          <w:sz w:val="24"/>
          <w:szCs w:val="24"/>
        </w:rPr>
      </w:pPr>
      <w:r>
        <w:rPr>
          <w:sz w:val="24"/>
          <w:szCs w:val="24"/>
        </w:rPr>
        <w:t>В случае уменьшения общего объема бюджетных ассигнований, указанного в настоящем пункте настоящего Соглашения, иные межбюджетные трансферты предоставляются в размере, определенном исходя из уровня софинансирования от уточненного общего объема бюджетных ассигнований, предусмотренных в финансовом году в бюджете района.</w:t>
      </w:r>
    </w:p>
    <w:p w14:paraId="7EDC1E08" w14:textId="77777777" w:rsidR="00AB55A0" w:rsidRDefault="00B73B74">
      <w:pPr>
        <w:pStyle w:val="ConsPlusNormal"/>
        <w:ind w:right="55" w:firstLine="540"/>
        <w:jc w:val="both"/>
        <w:rPr>
          <w:sz w:val="24"/>
          <w:szCs w:val="24"/>
        </w:rPr>
      </w:pPr>
      <w:r>
        <w:rPr>
          <w:sz w:val="24"/>
          <w:szCs w:val="24"/>
        </w:rPr>
        <w:t>В случае увеличения в финансовом году общего объема бюджетных ассигнований, предусматриваемых в бюджете поселения на финансовое обеспечение расходных обязательств, в целях софинансирования которых предоставляются иные межбюджетные трансферты, указанного в настоящем пункте настоящего Соглашения, размер иных межбюджетных трансфертов не подлежит изменению.</w:t>
      </w:r>
    </w:p>
    <w:p w14:paraId="5D790972" w14:textId="16FCA74B" w:rsidR="00AB55A0" w:rsidRDefault="00B73B74">
      <w:pPr>
        <w:ind w:right="55" w:firstLine="567"/>
        <w:rPr>
          <w:rFonts w:cs="Times New Roman"/>
          <w:sz w:val="24"/>
          <w:szCs w:val="24"/>
        </w:rPr>
      </w:pPr>
      <w:r>
        <w:rPr>
          <w:rFonts w:cs="Times New Roman"/>
          <w:sz w:val="24"/>
          <w:szCs w:val="24"/>
        </w:rPr>
        <w:t xml:space="preserve">1.3. Расходные обязательства муниципального образования, в целях софинансирования которых предоставляется Субсидия, установлены Решением городского Совета поселения </w:t>
      </w:r>
      <w:r w:rsidRPr="00C45F34">
        <w:rPr>
          <w:rFonts w:cs="Times New Roman"/>
          <w:sz w:val="24"/>
          <w:szCs w:val="24"/>
        </w:rPr>
        <w:t>Петров Вал № 3/</w:t>
      </w:r>
      <w:r w:rsidR="00C45F34" w:rsidRPr="00C45F34">
        <w:rPr>
          <w:rFonts w:cs="Times New Roman"/>
          <w:sz w:val="24"/>
          <w:szCs w:val="24"/>
        </w:rPr>
        <w:t>4</w:t>
      </w:r>
      <w:r w:rsidRPr="00C45F34">
        <w:rPr>
          <w:rFonts w:cs="Times New Roman"/>
          <w:sz w:val="24"/>
          <w:szCs w:val="24"/>
        </w:rPr>
        <w:t xml:space="preserve"> от </w:t>
      </w:r>
      <w:r w:rsidR="00C45F34">
        <w:rPr>
          <w:rFonts w:cs="Times New Roman"/>
          <w:sz w:val="24"/>
          <w:szCs w:val="24"/>
        </w:rPr>
        <w:t>27.05.2025</w:t>
      </w:r>
      <w:r>
        <w:rPr>
          <w:rFonts w:cs="Times New Roman"/>
          <w:sz w:val="24"/>
          <w:szCs w:val="24"/>
        </w:rPr>
        <w:t xml:space="preserve"> г.</w:t>
      </w:r>
      <w:r>
        <w:rPr>
          <w:rStyle w:val="a5"/>
          <w:rFonts w:cs="Times New Roman"/>
          <w:b w:val="0"/>
          <w:color w:val="auto"/>
          <w:sz w:val="24"/>
          <w:szCs w:val="24"/>
        </w:rPr>
        <w:t xml:space="preserve"> </w:t>
      </w:r>
      <w:r>
        <w:rPr>
          <w:rFonts w:cs="Times New Roman"/>
          <w:sz w:val="24"/>
          <w:szCs w:val="24"/>
        </w:rPr>
        <w:t xml:space="preserve">О создании муниципального дорожного фонда городского поселения Петров Вал Камышинского муниципального района Волгоградской области и утверждении Положения о порядке формирования и использования муниципального дорожного </w:t>
      </w:r>
      <w:r>
        <w:rPr>
          <w:rFonts w:cs="Times New Roman"/>
          <w:sz w:val="24"/>
          <w:szCs w:val="24"/>
        </w:rPr>
        <w:lastRenderedPageBreak/>
        <w:t xml:space="preserve">фонда городского поселения Петров Вал Камышинского муниципального района Волгоградской области. </w:t>
      </w:r>
    </w:p>
    <w:p w14:paraId="3203D3A3" w14:textId="65AA5FE8" w:rsidR="00E00984" w:rsidRDefault="00B73B74" w:rsidP="00E00984">
      <w:pPr>
        <w:ind w:right="55" w:firstLine="567"/>
        <w:rPr>
          <w:rFonts w:cs="Times New Roman"/>
          <w:sz w:val="24"/>
          <w:szCs w:val="24"/>
        </w:rPr>
      </w:pPr>
      <w:r>
        <w:rPr>
          <w:rFonts w:cs="Times New Roman"/>
          <w:sz w:val="24"/>
          <w:szCs w:val="24"/>
        </w:rPr>
        <w:t xml:space="preserve">1.4. </w:t>
      </w:r>
      <w:r w:rsidRPr="00C45F34">
        <w:rPr>
          <w:rFonts w:cs="Times New Roman"/>
          <w:sz w:val="24"/>
          <w:szCs w:val="24"/>
        </w:rPr>
        <w:t>Иные межбюджетные трансферты предоставляются Поселению на проведение работ</w:t>
      </w:r>
      <w:r w:rsidR="00E00984" w:rsidRPr="00C45F34">
        <w:rPr>
          <w:rFonts w:cs="Times New Roman"/>
          <w:sz w:val="24"/>
          <w:szCs w:val="24"/>
        </w:rPr>
        <w:t xml:space="preserve"> по ремонту участков автомобильных дорог местного значения </w:t>
      </w:r>
      <w:bookmarkStart w:id="1" w:name="_Hlk203044347"/>
      <w:r w:rsidR="00E00984" w:rsidRPr="00C45F34">
        <w:rPr>
          <w:rFonts w:cs="Times New Roman"/>
          <w:sz w:val="24"/>
          <w:szCs w:val="24"/>
        </w:rPr>
        <w:t>по ул. Гагарина (от ул. Крупской до ул. Дзержинского, по ул. Кооперативная (от ул. Шевченко до ул. Школьной), по ул. Октябрьская (от ул. Кутузова до подъёма на ул. Фрунзе) городского поселения Петров Вал</w:t>
      </w:r>
      <w:bookmarkEnd w:id="1"/>
      <w:r w:rsidR="00E00984" w:rsidRPr="00C45F34">
        <w:rPr>
          <w:rFonts w:cs="Times New Roman"/>
          <w:sz w:val="24"/>
          <w:szCs w:val="24"/>
        </w:rPr>
        <w:t>.</w:t>
      </w:r>
    </w:p>
    <w:p w14:paraId="61E03C73" w14:textId="77777777" w:rsidR="00AB55A0" w:rsidRDefault="00B73B74">
      <w:pPr>
        <w:pStyle w:val="ConsPlusNormal"/>
        <w:ind w:right="55" w:firstLine="540"/>
        <w:jc w:val="both"/>
        <w:rPr>
          <w:sz w:val="24"/>
          <w:szCs w:val="24"/>
        </w:rPr>
      </w:pPr>
      <w:r>
        <w:rPr>
          <w:sz w:val="24"/>
          <w:szCs w:val="24"/>
        </w:rPr>
        <w:t>1.5. Иные межбюджетные трансферты носят целевой характер и не могут быть использованы поселением на другие цели.</w:t>
      </w:r>
    </w:p>
    <w:p w14:paraId="727BF28C" w14:textId="77777777" w:rsidR="00AB55A0" w:rsidRDefault="00B73B74">
      <w:pPr>
        <w:pStyle w:val="ConsPlusNormal"/>
        <w:ind w:right="55" w:firstLine="540"/>
        <w:jc w:val="both"/>
        <w:rPr>
          <w:sz w:val="24"/>
          <w:szCs w:val="24"/>
        </w:rPr>
      </w:pPr>
      <w:r>
        <w:rPr>
          <w:sz w:val="24"/>
          <w:szCs w:val="24"/>
        </w:rPr>
        <w:t>1.6. Перечисление иных межбюджетных трансфертов из бюджета района в бюджет Поселения осуществляется на казначейский счет для осуществления и отражения операций по учету и распределению поступлений, открытый Управлению Федерального казначейства по Волгоградской области (далее - Федеральное казначейство) в учреждении Центрального банка Российской Федерации.</w:t>
      </w:r>
    </w:p>
    <w:p w14:paraId="1814DED8" w14:textId="77777777" w:rsidR="00AB55A0" w:rsidRDefault="00B73B74">
      <w:pPr>
        <w:pStyle w:val="ConsPlusNormal"/>
        <w:ind w:right="55" w:firstLine="540"/>
        <w:jc w:val="both"/>
        <w:rPr>
          <w:sz w:val="24"/>
          <w:szCs w:val="24"/>
        </w:rPr>
      </w:pPr>
      <w:r>
        <w:rPr>
          <w:sz w:val="24"/>
          <w:szCs w:val="24"/>
        </w:rPr>
        <w:t>1.7. Срок предоставления иных межбюджетных трансфертов устанавливается не позднее 23 декабря текущего финансового года. Предоставление иных межбюджетных трансфертов осуществляется в течение 10 рабочих дней с момента поступления средств из областного бюджета субсидии "Прочие субсидии бюджетам муниципальных районов на реализацию мероприятий в сфере дорожной деятельности".</w:t>
      </w:r>
    </w:p>
    <w:p w14:paraId="73B5D337" w14:textId="77777777" w:rsidR="00AB55A0" w:rsidRDefault="00B73B74">
      <w:pPr>
        <w:pStyle w:val="ConsPlusNormal"/>
        <w:ind w:right="55" w:firstLine="540"/>
        <w:jc w:val="both"/>
        <w:rPr>
          <w:sz w:val="24"/>
          <w:szCs w:val="24"/>
        </w:rPr>
      </w:pPr>
      <w:r>
        <w:rPr>
          <w:sz w:val="24"/>
          <w:szCs w:val="24"/>
        </w:rPr>
        <w:t>1.8. Иные межбюджетные трансферты предоставляется при выполнении следующих условий:</w:t>
      </w:r>
    </w:p>
    <w:p w14:paraId="2174E183" w14:textId="77777777" w:rsidR="00AB55A0" w:rsidRDefault="00B73B74">
      <w:pPr>
        <w:pStyle w:val="ConsPlusNormal"/>
        <w:ind w:right="55" w:firstLine="540"/>
        <w:jc w:val="both"/>
        <w:rPr>
          <w:sz w:val="24"/>
          <w:szCs w:val="24"/>
        </w:rPr>
      </w:pPr>
      <w:r>
        <w:rPr>
          <w:sz w:val="24"/>
          <w:szCs w:val="24"/>
        </w:rPr>
        <w:t>1) соблюдения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14:paraId="1BFC343C" w14:textId="77777777" w:rsidR="00AB55A0" w:rsidRDefault="00B73B74">
      <w:pPr>
        <w:pStyle w:val="ConsPlusNormal"/>
        <w:ind w:right="55" w:firstLine="540"/>
        <w:jc w:val="both"/>
        <w:rPr>
          <w:sz w:val="24"/>
          <w:szCs w:val="24"/>
        </w:rPr>
      </w:pPr>
      <w:r>
        <w:rPr>
          <w:sz w:val="24"/>
          <w:szCs w:val="24"/>
        </w:rPr>
        <w:t>2) соблюдения нормативов формирования расходов на содержание органов местного самоуправления муниципальных образований Волгоградской области на текущий год, утвержденных постановлением Администрации Волгоградской области;</w:t>
      </w:r>
    </w:p>
    <w:p w14:paraId="356CACE0" w14:textId="77777777" w:rsidR="00AB55A0" w:rsidRDefault="00B73B74">
      <w:pPr>
        <w:pStyle w:val="ConsPlusNormal"/>
        <w:ind w:right="55" w:firstLine="540"/>
        <w:jc w:val="both"/>
        <w:rPr>
          <w:sz w:val="24"/>
          <w:szCs w:val="24"/>
        </w:rPr>
      </w:pPr>
      <w:r>
        <w:rPr>
          <w:sz w:val="24"/>
          <w:szCs w:val="24"/>
        </w:rPr>
        <w:t>3) наличия утвержденных в установленном порядке перечня автомобильных дорог общего пользования местного значения и (или) состоящей на учете специальной дорожной техники с навесным и прицепным оборудованием, безвозмездно переданной из муниципальной собственности Камышинского муниципального района в муниципальную собственность поселений, приобретенной не ранее 01 января 2020 г. за счет средств бюджета района, источником финансового обеспечения которых являлись межбюджетные трансферты из областного бюджета, и (или) приобретенной поселениями не ранее 01 января 2020 г. за счет средств бюджета района, источником финансового обеспечения которых являлись межбюджетные трансферты из областного бюджета (далее - специальная дорожная техника);</w:t>
      </w:r>
    </w:p>
    <w:p w14:paraId="2530E75E" w14:textId="77777777" w:rsidR="00AB55A0" w:rsidRDefault="00B73B74">
      <w:pPr>
        <w:pStyle w:val="ConsPlusNormal"/>
        <w:ind w:right="55" w:firstLine="540"/>
        <w:jc w:val="both"/>
        <w:rPr>
          <w:sz w:val="24"/>
          <w:szCs w:val="24"/>
        </w:rPr>
      </w:pPr>
      <w:r>
        <w:rPr>
          <w:sz w:val="24"/>
          <w:szCs w:val="24"/>
        </w:rPr>
        <w:t>4) софинансирование в размере не менее 1% от общей стоимости работ.</w:t>
      </w:r>
    </w:p>
    <w:p w14:paraId="6028BA64" w14:textId="77777777" w:rsidR="00AB55A0" w:rsidRDefault="00B73B74">
      <w:pPr>
        <w:pStyle w:val="ConsPlusNormal"/>
        <w:ind w:right="55" w:firstLine="540"/>
        <w:jc w:val="both"/>
        <w:rPr>
          <w:sz w:val="24"/>
          <w:szCs w:val="24"/>
        </w:rPr>
      </w:pPr>
      <w:r>
        <w:rPr>
          <w:sz w:val="24"/>
          <w:szCs w:val="24"/>
        </w:rPr>
        <w:t xml:space="preserve">5) достижение поселением до 31 декабря года предоставления иного межбюджетного трансферта результата использования иного межбюджетного трансферта и предоставление отчета о достижении результата использования иного межбюджетного трансферт. </w:t>
      </w:r>
      <w:hyperlink w:anchor="P329" w:history="1">
        <w:r>
          <w:rPr>
            <w:sz w:val="24"/>
            <w:szCs w:val="24"/>
          </w:rPr>
          <w:t>Значения</w:t>
        </w:r>
      </w:hyperlink>
      <w:r>
        <w:rPr>
          <w:sz w:val="24"/>
          <w:szCs w:val="24"/>
        </w:rPr>
        <w:t xml:space="preserve"> результатов (показателей результативности) использования иных межбюджетных трансфертов установлено в приложение N 2 к настоящему Порядку.</w:t>
      </w:r>
    </w:p>
    <w:p w14:paraId="158385D7" w14:textId="2B35DE11" w:rsidR="00AB55A0" w:rsidRPr="000D006B" w:rsidRDefault="00B73B74">
      <w:pPr>
        <w:pStyle w:val="ConsPlusNormal"/>
        <w:ind w:right="55" w:firstLine="540"/>
        <w:jc w:val="both"/>
        <w:rPr>
          <w:sz w:val="24"/>
          <w:szCs w:val="24"/>
        </w:rPr>
      </w:pPr>
      <w:r>
        <w:rPr>
          <w:sz w:val="24"/>
          <w:szCs w:val="24"/>
        </w:rPr>
        <w:t xml:space="preserve">6) наличие муниципального правового акта, утверждающего перечень мероприятий в сфере дорожной деятельности в отношении автомобильных дорог общего пользования местного значения, в целях софинансирования которых предоставляются иные межбюджетные </w:t>
      </w:r>
      <w:r w:rsidRPr="000D006B">
        <w:rPr>
          <w:sz w:val="24"/>
          <w:szCs w:val="24"/>
        </w:rPr>
        <w:t>трансферты;</w:t>
      </w:r>
    </w:p>
    <w:p w14:paraId="0B9EF6C7" w14:textId="77777777" w:rsidR="000D006B" w:rsidRPr="002802CB" w:rsidRDefault="000D006B" w:rsidP="000D006B">
      <w:pPr>
        <w:pStyle w:val="ConsPlusNormal"/>
        <w:spacing w:before="220"/>
        <w:ind w:firstLine="540"/>
        <w:contextualSpacing/>
        <w:jc w:val="both"/>
        <w:rPr>
          <w:sz w:val="24"/>
          <w:szCs w:val="24"/>
        </w:rPr>
      </w:pPr>
      <w:r w:rsidRPr="000D006B">
        <w:rPr>
          <w:sz w:val="24"/>
          <w:szCs w:val="24"/>
        </w:rPr>
        <w:t>7) наличие в бюджете поселения (сводной бюджетной росписи местного бюджета) бюджетных ассигнований на финансовое обеспечение расходных обязательств, в целях софинансирования которых предоставляются иные межбюджетные трансферты, в объеме, предусмотренном пунктом 1.2 настоящего Соглашения.</w:t>
      </w:r>
    </w:p>
    <w:p w14:paraId="71B25814" w14:textId="77777777" w:rsidR="00AB55A0" w:rsidRDefault="00AB55A0">
      <w:pPr>
        <w:pStyle w:val="ConsPlusNormal"/>
        <w:ind w:right="55"/>
        <w:jc w:val="both"/>
        <w:rPr>
          <w:sz w:val="24"/>
          <w:szCs w:val="24"/>
        </w:rPr>
      </w:pPr>
    </w:p>
    <w:p w14:paraId="649CECCF" w14:textId="325CB2E4" w:rsidR="00AB55A0" w:rsidRDefault="00B73B74">
      <w:pPr>
        <w:pStyle w:val="ConsPlusNormal"/>
        <w:ind w:right="55"/>
        <w:jc w:val="center"/>
        <w:outlineLvl w:val="2"/>
        <w:rPr>
          <w:sz w:val="24"/>
          <w:szCs w:val="24"/>
        </w:rPr>
      </w:pPr>
      <w:r>
        <w:rPr>
          <w:sz w:val="24"/>
          <w:szCs w:val="24"/>
        </w:rPr>
        <w:t>2. Обязанности сторон</w:t>
      </w:r>
    </w:p>
    <w:p w14:paraId="7335ACCB" w14:textId="77777777" w:rsidR="00AB55A0" w:rsidRDefault="00B73B74">
      <w:pPr>
        <w:pStyle w:val="ConsPlusNormal"/>
        <w:ind w:right="55" w:firstLine="540"/>
        <w:jc w:val="both"/>
        <w:rPr>
          <w:sz w:val="24"/>
          <w:szCs w:val="24"/>
        </w:rPr>
      </w:pPr>
      <w:r>
        <w:rPr>
          <w:sz w:val="24"/>
          <w:szCs w:val="24"/>
        </w:rPr>
        <w:t>2.1. Администрация обязуется:</w:t>
      </w:r>
    </w:p>
    <w:p w14:paraId="6D32E1A7" w14:textId="30061945" w:rsidR="00AB55A0" w:rsidRDefault="00B73B74">
      <w:pPr>
        <w:pStyle w:val="ConsPlusNormal"/>
        <w:ind w:right="55" w:firstLine="540"/>
        <w:jc w:val="both"/>
        <w:rPr>
          <w:sz w:val="24"/>
          <w:szCs w:val="24"/>
        </w:rPr>
      </w:pPr>
      <w:r>
        <w:rPr>
          <w:sz w:val="24"/>
          <w:szCs w:val="24"/>
        </w:rPr>
        <w:t>2.1.1. Обеспечить предоставление иных межбюджетных трансфертов бюджету Поселени</w:t>
      </w:r>
      <w:r w:rsidR="0012259A">
        <w:rPr>
          <w:sz w:val="24"/>
          <w:szCs w:val="24"/>
        </w:rPr>
        <w:t>я</w:t>
      </w:r>
      <w:r>
        <w:rPr>
          <w:sz w:val="24"/>
          <w:szCs w:val="24"/>
        </w:rPr>
        <w:t xml:space="preserve"> в порядке и при соблюдении Поселением условий предоставления иных межбюджетных </w:t>
      </w:r>
      <w:r>
        <w:rPr>
          <w:sz w:val="24"/>
          <w:szCs w:val="24"/>
        </w:rPr>
        <w:lastRenderedPageBreak/>
        <w:t>трансфертов, установленных настоящим Соглашением.</w:t>
      </w:r>
    </w:p>
    <w:p w14:paraId="5407B1E3" w14:textId="77777777" w:rsidR="00AB55A0" w:rsidRDefault="00B73B74">
      <w:pPr>
        <w:pStyle w:val="ConsPlusNormal"/>
        <w:ind w:right="55" w:firstLine="540"/>
        <w:jc w:val="both"/>
        <w:rPr>
          <w:sz w:val="24"/>
          <w:szCs w:val="24"/>
        </w:rPr>
      </w:pPr>
      <w:r>
        <w:rPr>
          <w:sz w:val="24"/>
          <w:szCs w:val="24"/>
        </w:rPr>
        <w:t>2.1.2. Осуществлять контроль за соблюдением Поселением условий предоставления иных межбюджетных трансфертов и других обязательств, предусмотренных настоящим Соглашением.</w:t>
      </w:r>
    </w:p>
    <w:p w14:paraId="464032CC" w14:textId="77777777" w:rsidR="00AB55A0" w:rsidRDefault="00B73B74">
      <w:pPr>
        <w:pStyle w:val="ConsPlusNormal"/>
        <w:ind w:right="55" w:firstLine="540"/>
        <w:jc w:val="both"/>
        <w:rPr>
          <w:sz w:val="24"/>
          <w:szCs w:val="24"/>
        </w:rPr>
      </w:pPr>
      <w:r>
        <w:rPr>
          <w:sz w:val="24"/>
          <w:szCs w:val="24"/>
        </w:rPr>
        <w:t>2.1.3. В случае если Поселением по состоянию на 31 декабря года предоставления иных межбюджетных трансфертов допущены нарушения обязательств, предусмотренных настоящим Соглашением, до даты представления отчетности о достижении значений результатов (показателей результативности) использования иных межбюджетных трансфертов в году, следующем за годом предоставления иных межбюджетных трансфертов, рассчитать объем средств, подлежащий возврату из бюджета Поселения в бюджет района, и направить Поселению требование о возврате средств иных межбюджетных трансфертов в бюджет района в указанном объеме.</w:t>
      </w:r>
    </w:p>
    <w:p w14:paraId="27E99414" w14:textId="77777777" w:rsidR="00AB55A0" w:rsidRDefault="00B73B74">
      <w:pPr>
        <w:pStyle w:val="ConsPlusNormal"/>
        <w:ind w:right="55" w:firstLine="540"/>
        <w:jc w:val="both"/>
        <w:rPr>
          <w:sz w:val="24"/>
          <w:szCs w:val="24"/>
        </w:rPr>
      </w:pPr>
      <w:r>
        <w:rPr>
          <w:sz w:val="24"/>
          <w:szCs w:val="24"/>
        </w:rPr>
        <w:t>2.1.4. В случае приостановления предоставления иных межбюджетных трансфертов информировать Получателя о причинах такого приостановления.</w:t>
      </w:r>
    </w:p>
    <w:p w14:paraId="46E2802F" w14:textId="77777777" w:rsidR="00AB55A0" w:rsidRDefault="00B73B74">
      <w:pPr>
        <w:pStyle w:val="ConsPlusNormal"/>
        <w:ind w:right="55" w:firstLine="540"/>
        <w:jc w:val="both"/>
        <w:rPr>
          <w:sz w:val="24"/>
          <w:szCs w:val="24"/>
        </w:rPr>
      </w:pPr>
      <w:r>
        <w:rPr>
          <w:sz w:val="24"/>
          <w:szCs w:val="24"/>
        </w:rPr>
        <w:t>2.1.5. Выполнять иные обязательства, установленные бюджетным законодательством Российской Федерации, и настоящим Соглашением.</w:t>
      </w:r>
    </w:p>
    <w:p w14:paraId="7A5C5866" w14:textId="77777777" w:rsidR="00AB55A0" w:rsidRDefault="00B73B74">
      <w:pPr>
        <w:pStyle w:val="ConsPlusNormal"/>
        <w:ind w:right="55" w:firstLine="540"/>
        <w:jc w:val="both"/>
        <w:rPr>
          <w:sz w:val="24"/>
          <w:szCs w:val="24"/>
        </w:rPr>
      </w:pPr>
      <w:r>
        <w:rPr>
          <w:sz w:val="24"/>
          <w:szCs w:val="24"/>
        </w:rPr>
        <w:t>2.2. Администрация вправе:</w:t>
      </w:r>
    </w:p>
    <w:p w14:paraId="43B82C47" w14:textId="77777777" w:rsidR="00AB55A0" w:rsidRDefault="00B73B74">
      <w:pPr>
        <w:pStyle w:val="ConsPlusNormal"/>
        <w:ind w:right="55" w:firstLine="540"/>
        <w:jc w:val="both"/>
        <w:rPr>
          <w:sz w:val="24"/>
          <w:szCs w:val="24"/>
        </w:rPr>
      </w:pPr>
      <w:r>
        <w:rPr>
          <w:sz w:val="24"/>
          <w:szCs w:val="24"/>
        </w:rPr>
        <w:t>2.2.1. Запрашивать у Поселения документы и материалы, необходимые для осуществления контроля за соблюдением Поселением условий предоставления иных межбюджетных трансфертов и других обязательств, предусмотренных соглашением, в том числе данные бухгалтерского учета и первичную документацию, связанные с исполнением Поселением условий предоставления иных межбюджетных трансфертов.</w:t>
      </w:r>
    </w:p>
    <w:p w14:paraId="0B8776F0" w14:textId="77777777" w:rsidR="00AB55A0" w:rsidRDefault="00B73B74">
      <w:pPr>
        <w:pStyle w:val="ConsPlusNormal"/>
        <w:ind w:right="55" w:firstLine="540"/>
        <w:jc w:val="both"/>
        <w:rPr>
          <w:sz w:val="24"/>
          <w:szCs w:val="24"/>
        </w:rPr>
      </w:pPr>
      <w:r>
        <w:rPr>
          <w:sz w:val="24"/>
          <w:szCs w:val="24"/>
        </w:rPr>
        <w:t>2.2.2. 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14:paraId="66EA922D" w14:textId="77777777" w:rsidR="00AB55A0" w:rsidRDefault="00B73B74">
      <w:pPr>
        <w:pStyle w:val="ConsPlusNormal"/>
        <w:ind w:right="55" w:firstLine="540"/>
        <w:jc w:val="both"/>
        <w:rPr>
          <w:sz w:val="24"/>
          <w:szCs w:val="24"/>
        </w:rPr>
      </w:pPr>
      <w:r>
        <w:rPr>
          <w:sz w:val="24"/>
          <w:szCs w:val="24"/>
        </w:rPr>
        <w:t>2.3. Поселение обязуется:</w:t>
      </w:r>
    </w:p>
    <w:p w14:paraId="4FF6C301" w14:textId="77777777" w:rsidR="00AB55A0" w:rsidRDefault="00B73B74">
      <w:pPr>
        <w:pStyle w:val="ConsPlusNormal"/>
        <w:ind w:right="55" w:firstLine="540"/>
        <w:jc w:val="both"/>
        <w:rPr>
          <w:sz w:val="24"/>
          <w:szCs w:val="24"/>
        </w:rPr>
      </w:pPr>
      <w:r>
        <w:rPr>
          <w:sz w:val="24"/>
          <w:szCs w:val="24"/>
        </w:rPr>
        <w:t>2.3.1. Обеспечивать выполнение условий предоставления иных межбюджетных трансфертов, установленных пунктом 1.8. настоящего Соглашения.</w:t>
      </w:r>
    </w:p>
    <w:p w14:paraId="48A3E477" w14:textId="77777777" w:rsidR="00AB55A0" w:rsidRDefault="00B73B74">
      <w:pPr>
        <w:pStyle w:val="ConsPlusNormal"/>
        <w:ind w:right="55" w:firstLine="540"/>
        <w:jc w:val="both"/>
        <w:rPr>
          <w:sz w:val="24"/>
          <w:szCs w:val="24"/>
        </w:rPr>
      </w:pPr>
      <w:r>
        <w:rPr>
          <w:sz w:val="24"/>
          <w:szCs w:val="24"/>
        </w:rPr>
        <w:t>2.3.2. В полном объеме и в установленные сроки предоставить все документы и материалы, необходимые для осуществления контроля за соблюдением Поселением условий предоставления иных межбюджетных трансфертов и других обязательств, предусмотренных соглашением, в том числе данных бухгалтерского учета и первичной документации, связанных с использованием средств иных межбюджетных трансфертов.</w:t>
      </w:r>
    </w:p>
    <w:p w14:paraId="528080AC" w14:textId="77777777" w:rsidR="00AB55A0" w:rsidRDefault="00B73B74">
      <w:pPr>
        <w:pStyle w:val="ConsPlusNormal"/>
        <w:ind w:right="55" w:firstLine="540"/>
        <w:jc w:val="both"/>
        <w:rPr>
          <w:sz w:val="24"/>
          <w:szCs w:val="24"/>
        </w:rPr>
      </w:pPr>
      <w:r>
        <w:rPr>
          <w:sz w:val="24"/>
          <w:szCs w:val="24"/>
        </w:rPr>
        <w:t>2.3.3. Обеспечивать исполнение требований Администрации по возврату средств в бюджет района.</w:t>
      </w:r>
    </w:p>
    <w:p w14:paraId="26D51F5A" w14:textId="77777777" w:rsidR="00AB55A0" w:rsidRDefault="00B73B74">
      <w:pPr>
        <w:pStyle w:val="ConsPlusNormal"/>
        <w:ind w:right="55" w:firstLine="540"/>
        <w:jc w:val="both"/>
        <w:rPr>
          <w:sz w:val="24"/>
          <w:szCs w:val="24"/>
        </w:rPr>
      </w:pPr>
      <w:r>
        <w:rPr>
          <w:sz w:val="24"/>
          <w:szCs w:val="24"/>
        </w:rPr>
        <w:t>2.3.4. Обеспечивать достижение значений результатов (показателей результативности) использования иных межбюджетных трансфертов.</w:t>
      </w:r>
    </w:p>
    <w:p w14:paraId="59208381" w14:textId="2E390BD4" w:rsidR="00AB55A0" w:rsidRDefault="00B73B74">
      <w:pPr>
        <w:pStyle w:val="ConsPlusNormal"/>
        <w:ind w:right="55" w:firstLine="540"/>
        <w:jc w:val="both"/>
        <w:rPr>
          <w:sz w:val="24"/>
          <w:szCs w:val="24"/>
        </w:rPr>
      </w:pPr>
      <w:r>
        <w:rPr>
          <w:sz w:val="24"/>
          <w:szCs w:val="24"/>
        </w:rPr>
        <w:t xml:space="preserve">2.3.5. Возвратить в бюджет </w:t>
      </w:r>
      <w:r w:rsidR="00C45F34">
        <w:rPr>
          <w:sz w:val="24"/>
          <w:szCs w:val="24"/>
        </w:rPr>
        <w:t xml:space="preserve">района, </w:t>
      </w:r>
      <w:r>
        <w:rPr>
          <w:sz w:val="24"/>
          <w:szCs w:val="24"/>
        </w:rPr>
        <w:t>не использованный по состоянию на 1 января финансового года, следующего за отчетным, остаток средств иных межбюджетных трансфертов в сроки, установленные бюджетным законодательством Российской Федерации.</w:t>
      </w:r>
    </w:p>
    <w:p w14:paraId="4F61D476" w14:textId="77777777" w:rsidR="00AB55A0" w:rsidRDefault="00B73B74">
      <w:pPr>
        <w:pStyle w:val="ConsPlusNormal"/>
        <w:ind w:right="55" w:firstLine="540"/>
        <w:jc w:val="both"/>
        <w:rPr>
          <w:sz w:val="24"/>
          <w:szCs w:val="24"/>
        </w:rPr>
      </w:pPr>
      <w:r>
        <w:rPr>
          <w:sz w:val="24"/>
          <w:szCs w:val="24"/>
        </w:rPr>
        <w:t xml:space="preserve">2.3.6. Ежеквартально в срок до 10 числа месяца, следующего за отчетным кварталом, Поселение обязано представить в отдел жилищно-коммунального хозяйства и охраны окружающей среды, отдел строительства и архитектуры Администрации Камышинского муниципального района (далее - отдел ЖКХ, отдел строительства и архитектуры) и Комитет экономики администрации Камышинского муниципального района (далее - Комитет экономики) </w:t>
      </w:r>
      <w:hyperlink w:anchor="P286" w:history="1">
        <w:r>
          <w:rPr>
            <w:sz w:val="24"/>
            <w:szCs w:val="24"/>
          </w:rPr>
          <w:t>отчет</w:t>
        </w:r>
      </w:hyperlink>
      <w:r>
        <w:rPr>
          <w:sz w:val="24"/>
          <w:szCs w:val="24"/>
        </w:rPr>
        <w:t xml:space="preserve"> (по форме согласно приложению N 1 к настоящему Соглашению), содержащий сведения о суммах средств:</w:t>
      </w:r>
    </w:p>
    <w:p w14:paraId="7720A295" w14:textId="77777777" w:rsidR="00AB55A0" w:rsidRDefault="00B73B74">
      <w:pPr>
        <w:pStyle w:val="ConsPlusNormal"/>
        <w:ind w:right="55" w:firstLine="540"/>
        <w:jc w:val="both"/>
        <w:rPr>
          <w:sz w:val="24"/>
          <w:szCs w:val="24"/>
        </w:rPr>
      </w:pPr>
      <w:r>
        <w:rPr>
          <w:sz w:val="24"/>
          <w:szCs w:val="24"/>
        </w:rPr>
        <w:t>- поступивших в бюджет Поселения в виде иных межбюджетных трансфертов;</w:t>
      </w:r>
    </w:p>
    <w:p w14:paraId="3A0A27AA" w14:textId="77777777" w:rsidR="00AB55A0" w:rsidRDefault="00B73B74">
      <w:pPr>
        <w:pStyle w:val="ConsPlusNormal"/>
        <w:ind w:right="55" w:firstLine="540"/>
        <w:jc w:val="both"/>
        <w:rPr>
          <w:sz w:val="24"/>
          <w:szCs w:val="24"/>
        </w:rPr>
      </w:pPr>
      <w:r>
        <w:rPr>
          <w:sz w:val="24"/>
          <w:szCs w:val="24"/>
        </w:rPr>
        <w:t>- израсходованных Поселением иных межбюджетных трансфертов на цели, указанные в настоящем Соглашении;</w:t>
      </w:r>
    </w:p>
    <w:p w14:paraId="32A07036" w14:textId="77777777" w:rsidR="00AB55A0" w:rsidRDefault="00B73B74">
      <w:pPr>
        <w:pStyle w:val="ConsPlusNormal"/>
        <w:ind w:right="55" w:firstLine="540"/>
        <w:jc w:val="both"/>
        <w:rPr>
          <w:sz w:val="24"/>
          <w:szCs w:val="24"/>
        </w:rPr>
      </w:pPr>
      <w:r>
        <w:rPr>
          <w:sz w:val="24"/>
          <w:szCs w:val="24"/>
        </w:rPr>
        <w:t>- оставшихся на дату представления отчета, с пояснением причин образования остатка (если таковой имеется).</w:t>
      </w:r>
    </w:p>
    <w:p w14:paraId="4FFD9E15" w14:textId="77777777" w:rsidR="00AB55A0" w:rsidRDefault="00B73B74">
      <w:pPr>
        <w:pStyle w:val="ConsPlusNormal"/>
        <w:ind w:right="55" w:firstLine="540"/>
        <w:jc w:val="both"/>
        <w:rPr>
          <w:sz w:val="24"/>
          <w:szCs w:val="24"/>
        </w:rPr>
      </w:pPr>
      <w:r>
        <w:rPr>
          <w:sz w:val="24"/>
          <w:szCs w:val="24"/>
        </w:rPr>
        <w:t xml:space="preserve">2.3.7. Одновременно с представлением отчета о расходовании иных межбюджетных трансфертов Поселение предоставлять платежные поручения, подтверждающие факт расходования средств иных межбюджетных трансфертов, а также средств бюджета Поселения, в </w:t>
      </w:r>
      <w:r>
        <w:rPr>
          <w:sz w:val="24"/>
          <w:szCs w:val="24"/>
        </w:rPr>
        <w:lastRenderedPageBreak/>
        <w:t>рамках софинансирования мероприятий, указанных в пункте 1.4. настоящего Соглашения.</w:t>
      </w:r>
    </w:p>
    <w:p w14:paraId="4FA67CFF" w14:textId="77777777" w:rsidR="00AB55A0" w:rsidRDefault="00B73B74">
      <w:pPr>
        <w:pStyle w:val="ConsPlusNormal"/>
        <w:ind w:right="55" w:firstLine="540"/>
        <w:jc w:val="both"/>
        <w:rPr>
          <w:sz w:val="24"/>
          <w:szCs w:val="24"/>
        </w:rPr>
      </w:pPr>
      <w:r>
        <w:rPr>
          <w:sz w:val="24"/>
          <w:szCs w:val="24"/>
        </w:rPr>
        <w:t xml:space="preserve">2.3.8. Не позднее 01 февраля года, следующего за годом, в котором были получены иные межбюджетные трансферты Поселение предоставляет отчет о достижении планового </w:t>
      </w:r>
      <w:hyperlink w:anchor="P329" w:history="1">
        <w:r>
          <w:rPr>
            <w:sz w:val="24"/>
            <w:szCs w:val="24"/>
          </w:rPr>
          <w:t>значения</w:t>
        </w:r>
      </w:hyperlink>
      <w:r>
        <w:rPr>
          <w:sz w:val="24"/>
          <w:szCs w:val="24"/>
        </w:rPr>
        <w:t xml:space="preserve"> показателя результативности использования иных межбюджетных трансфертов, по форме согласно приложению N 2 к настоящему Соглашению, являющемуся его неотъемлемой частью.</w:t>
      </w:r>
    </w:p>
    <w:p w14:paraId="411615A8" w14:textId="77777777" w:rsidR="00AB55A0" w:rsidRDefault="00B73B74">
      <w:pPr>
        <w:pStyle w:val="ConsPlusNormal"/>
        <w:ind w:right="55" w:firstLine="540"/>
        <w:jc w:val="both"/>
        <w:rPr>
          <w:sz w:val="24"/>
          <w:szCs w:val="24"/>
        </w:rPr>
      </w:pPr>
      <w:r>
        <w:rPr>
          <w:sz w:val="24"/>
          <w:szCs w:val="24"/>
        </w:rPr>
        <w:t>2.3.9. Выполнять иные обязательства, установленные бюджетным законодательством Российской Федерации, и настоящим Соглашением.</w:t>
      </w:r>
    </w:p>
    <w:p w14:paraId="0749B1C4" w14:textId="77777777" w:rsidR="00AB55A0" w:rsidRDefault="00B73B74">
      <w:pPr>
        <w:pStyle w:val="ConsPlusNormal"/>
        <w:ind w:right="55" w:firstLine="540"/>
        <w:jc w:val="both"/>
        <w:rPr>
          <w:sz w:val="24"/>
          <w:szCs w:val="24"/>
        </w:rPr>
      </w:pPr>
      <w:r>
        <w:rPr>
          <w:sz w:val="24"/>
          <w:szCs w:val="24"/>
        </w:rPr>
        <w:t>2.4. Поселение вправе:</w:t>
      </w:r>
    </w:p>
    <w:p w14:paraId="3135569D" w14:textId="77777777" w:rsidR="00AB55A0" w:rsidRDefault="00B73B74">
      <w:pPr>
        <w:pStyle w:val="ConsPlusNormal"/>
        <w:ind w:right="55" w:firstLine="540"/>
        <w:jc w:val="both"/>
        <w:rPr>
          <w:sz w:val="24"/>
          <w:szCs w:val="24"/>
        </w:rPr>
      </w:pPr>
      <w:r>
        <w:rPr>
          <w:sz w:val="24"/>
          <w:szCs w:val="24"/>
        </w:rPr>
        <w:t>2.4.1. Обращаться к Администрации за разъяснениями в связи с исполнением настоящего Соглашения.</w:t>
      </w:r>
    </w:p>
    <w:p w14:paraId="66489787" w14:textId="77777777" w:rsidR="00AB55A0" w:rsidRDefault="00B73B74">
      <w:pPr>
        <w:pStyle w:val="ConsPlusNormal"/>
        <w:ind w:right="55" w:firstLine="540"/>
        <w:jc w:val="both"/>
        <w:rPr>
          <w:sz w:val="24"/>
          <w:szCs w:val="24"/>
        </w:rPr>
      </w:pPr>
      <w:r>
        <w:rPr>
          <w:sz w:val="24"/>
          <w:szCs w:val="24"/>
        </w:rPr>
        <w:t>2.4.2. 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14:paraId="09EA15B9" w14:textId="77777777" w:rsidR="00AB55A0" w:rsidRDefault="00AB55A0">
      <w:pPr>
        <w:pStyle w:val="ConsPlusNormal"/>
        <w:ind w:right="55"/>
        <w:jc w:val="both"/>
        <w:rPr>
          <w:sz w:val="24"/>
          <w:szCs w:val="24"/>
        </w:rPr>
      </w:pPr>
    </w:p>
    <w:p w14:paraId="74502176" w14:textId="77777777" w:rsidR="00AB55A0" w:rsidRDefault="00B73B74">
      <w:pPr>
        <w:pStyle w:val="ConsPlusNormal"/>
        <w:ind w:right="55"/>
        <w:jc w:val="center"/>
        <w:outlineLvl w:val="2"/>
        <w:rPr>
          <w:sz w:val="24"/>
          <w:szCs w:val="24"/>
        </w:rPr>
      </w:pPr>
      <w:r>
        <w:rPr>
          <w:sz w:val="24"/>
          <w:szCs w:val="24"/>
        </w:rPr>
        <w:t>3. Ответственность Сторон за неисполнение или ненадлежащее</w:t>
      </w:r>
    </w:p>
    <w:p w14:paraId="4120A21B" w14:textId="77777777" w:rsidR="00AB55A0" w:rsidRDefault="00B73B74">
      <w:pPr>
        <w:pStyle w:val="ConsPlusNormal"/>
        <w:ind w:right="55"/>
        <w:jc w:val="center"/>
        <w:rPr>
          <w:sz w:val="24"/>
          <w:szCs w:val="24"/>
        </w:rPr>
      </w:pPr>
      <w:r>
        <w:rPr>
          <w:sz w:val="24"/>
          <w:szCs w:val="24"/>
        </w:rPr>
        <w:t>исполнение обязательств по настоящему Соглашению</w:t>
      </w:r>
    </w:p>
    <w:p w14:paraId="1BF7B190" w14:textId="77777777" w:rsidR="00AB55A0" w:rsidRDefault="00AB55A0">
      <w:pPr>
        <w:pStyle w:val="ConsPlusNormal"/>
        <w:ind w:right="55"/>
        <w:jc w:val="both"/>
        <w:rPr>
          <w:sz w:val="24"/>
          <w:szCs w:val="24"/>
        </w:rPr>
      </w:pPr>
    </w:p>
    <w:p w14:paraId="0863AD4B" w14:textId="77777777" w:rsidR="00AB55A0" w:rsidRPr="000D006B" w:rsidRDefault="00B73B74">
      <w:pPr>
        <w:pStyle w:val="ConsPlusNormal"/>
        <w:ind w:right="55" w:firstLine="540"/>
        <w:jc w:val="both"/>
        <w:rPr>
          <w:sz w:val="24"/>
          <w:szCs w:val="24"/>
        </w:rPr>
      </w:pPr>
      <w:r w:rsidRPr="000D006B">
        <w:rPr>
          <w:sz w:val="24"/>
          <w:szCs w:val="24"/>
        </w:rPr>
        <w:t>3.1.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14:paraId="72FBD0C3" w14:textId="1DC19766" w:rsidR="00AB55A0" w:rsidRDefault="00B73B74">
      <w:pPr>
        <w:pStyle w:val="ConsNormal"/>
        <w:widowControl/>
        <w:ind w:right="0" w:firstLine="540"/>
        <w:jc w:val="both"/>
        <w:rPr>
          <w:rFonts w:ascii="Times New Roman" w:hAnsi="Times New Roman"/>
          <w:szCs w:val="24"/>
        </w:rPr>
      </w:pPr>
      <w:r w:rsidRPr="000D006B">
        <w:rPr>
          <w:rFonts w:ascii="Times New Roman" w:hAnsi="Times New Roman"/>
          <w:szCs w:val="24"/>
        </w:rPr>
        <w:t xml:space="preserve">3.2. В случае несвоевременного перечисления Камышинским муниципальным районом Волгоградской области межбюджетных трансфертов, предусмотренных </w:t>
      </w:r>
      <w:r w:rsidR="001A702D">
        <w:rPr>
          <w:rFonts w:ascii="Times New Roman" w:hAnsi="Times New Roman"/>
          <w:szCs w:val="24"/>
        </w:rPr>
        <w:t>п. 1.2.</w:t>
      </w:r>
      <w:r w:rsidRPr="000D006B">
        <w:rPr>
          <w:rFonts w:ascii="Times New Roman" w:hAnsi="Times New Roman"/>
          <w:szCs w:val="24"/>
        </w:rPr>
        <w:t xml:space="preserve"> настоящего Соглашения,</w:t>
      </w:r>
      <w:r>
        <w:rPr>
          <w:rFonts w:ascii="Times New Roman" w:hAnsi="Times New Roman"/>
          <w:szCs w:val="24"/>
        </w:rPr>
        <w:t xml:space="preserve"> с лицевого </w:t>
      </w:r>
      <w:r w:rsidR="00EA717B">
        <w:rPr>
          <w:rFonts w:ascii="Times New Roman" w:hAnsi="Times New Roman"/>
          <w:szCs w:val="24"/>
        </w:rPr>
        <w:t>счета Камышинского</w:t>
      </w:r>
      <w:r>
        <w:rPr>
          <w:rFonts w:ascii="Times New Roman" w:hAnsi="Times New Roman"/>
          <w:szCs w:val="24"/>
        </w:rPr>
        <w:t xml:space="preserve"> муниципального района Волгоградской области взимается пени в размере 1/300 действующей ключевой ставки Центрального </w:t>
      </w:r>
      <w:r w:rsidR="00EA717B">
        <w:rPr>
          <w:rFonts w:ascii="Times New Roman" w:hAnsi="Times New Roman"/>
          <w:szCs w:val="24"/>
        </w:rPr>
        <w:t>банка Российской</w:t>
      </w:r>
      <w:r>
        <w:rPr>
          <w:rFonts w:ascii="Times New Roman" w:hAnsi="Times New Roman"/>
          <w:szCs w:val="24"/>
        </w:rPr>
        <w:t xml:space="preserve"> Федерации за каждый день просрочки в </w:t>
      </w:r>
      <w:r w:rsidR="00EA717B">
        <w:rPr>
          <w:rFonts w:ascii="Times New Roman" w:hAnsi="Times New Roman"/>
          <w:szCs w:val="24"/>
        </w:rPr>
        <w:t>доход бюджета</w:t>
      </w:r>
      <w:r w:rsidR="000D006B">
        <w:rPr>
          <w:rFonts w:ascii="Times New Roman" w:hAnsi="Times New Roman"/>
          <w:szCs w:val="24"/>
        </w:rPr>
        <w:t xml:space="preserve"> администрации городского поселения </w:t>
      </w:r>
      <w:r>
        <w:rPr>
          <w:rFonts w:ascii="Times New Roman" w:hAnsi="Times New Roman"/>
          <w:szCs w:val="24"/>
        </w:rPr>
        <w:t>Камышинского муниципального района Волгоградской области.</w:t>
      </w:r>
    </w:p>
    <w:p w14:paraId="4184C3B9" w14:textId="39F39761" w:rsidR="00AB55A0" w:rsidRDefault="00B73B74">
      <w:pPr>
        <w:pStyle w:val="ConsNormal"/>
        <w:widowControl/>
        <w:ind w:right="0" w:firstLine="540"/>
        <w:jc w:val="both"/>
        <w:rPr>
          <w:rFonts w:ascii="Times New Roman" w:hAnsi="Times New Roman"/>
          <w:szCs w:val="24"/>
        </w:rPr>
      </w:pPr>
      <w:r>
        <w:rPr>
          <w:rFonts w:ascii="Times New Roman" w:hAnsi="Times New Roman"/>
          <w:szCs w:val="24"/>
        </w:rPr>
        <w:t xml:space="preserve">В случае несвоевременного и (или) неполного исполнения обязательств, перечисленных в настоящем Соглашении, </w:t>
      </w:r>
      <w:r w:rsidR="000D006B">
        <w:rPr>
          <w:rFonts w:ascii="Times New Roman" w:hAnsi="Times New Roman"/>
          <w:szCs w:val="24"/>
        </w:rPr>
        <w:t>администрация городского</w:t>
      </w:r>
      <w:r>
        <w:rPr>
          <w:rFonts w:ascii="Times New Roman" w:hAnsi="Times New Roman"/>
          <w:szCs w:val="24"/>
        </w:rPr>
        <w:t xml:space="preserve"> поселени</w:t>
      </w:r>
      <w:r w:rsidR="000D006B">
        <w:rPr>
          <w:rFonts w:ascii="Times New Roman" w:hAnsi="Times New Roman"/>
          <w:szCs w:val="24"/>
        </w:rPr>
        <w:t>я</w:t>
      </w:r>
      <w:r>
        <w:rPr>
          <w:rFonts w:ascii="Times New Roman" w:hAnsi="Times New Roman"/>
          <w:szCs w:val="24"/>
        </w:rPr>
        <w:t xml:space="preserve"> Камышинского муниципального района Волгоградской области уплачивает Камышинскому муниципальному району Волгоградской </w:t>
      </w:r>
      <w:r w:rsidR="00EA717B">
        <w:rPr>
          <w:rFonts w:ascii="Times New Roman" w:hAnsi="Times New Roman"/>
          <w:szCs w:val="24"/>
        </w:rPr>
        <w:t>области неустойку</w:t>
      </w:r>
      <w:r>
        <w:rPr>
          <w:rFonts w:ascii="Times New Roman" w:hAnsi="Times New Roman"/>
          <w:szCs w:val="24"/>
        </w:rPr>
        <w:t xml:space="preserve"> в размере 1/300 действующей ключевой ставки Центрального </w:t>
      </w:r>
      <w:r w:rsidR="00EA717B">
        <w:rPr>
          <w:rFonts w:ascii="Times New Roman" w:hAnsi="Times New Roman"/>
          <w:szCs w:val="24"/>
        </w:rPr>
        <w:t>банка Российской</w:t>
      </w:r>
      <w:r>
        <w:rPr>
          <w:rFonts w:ascii="Times New Roman" w:hAnsi="Times New Roman"/>
          <w:szCs w:val="24"/>
        </w:rPr>
        <w:t xml:space="preserve"> Федерации за каждый день просрочки исполнения обязательств.</w:t>
      </w:r>
    </w:p>
    <w:p w14:paraId="1D5565DA" w14:textId="77777777" w:rsidR="00AB55A0" w:rsidRDefault="00B73B74">
      <w:pPr>
        <w:ind w:firstLine="540"/>
        <w:contextualSpacing w:val="0"/>
        <w:rPr>
          <w:rFonts w:eastAsia="Calibri" w:cs="Times New Roman"/>
          <w:snapToGrid w:val="0"/>
          <w:kern w:val="2"/>
          <w:sz w:val="24"/>
          <w:szCs w:val="24"/>
          <w:lang w:eastAsia="ru-RU"/>
        </w:rPr>
      </w:pPr>
      <w:r>
        <w:rPr>
          <w:rFonts w:eastAsia="Calibri" w:cs="Times New Roman"/>
          <w:snapToGrid w:val="0"/>
          <w:kern w:val="2"/>
          <w:sz w:val="24"/>
          <w:szCs w:val="24"/>
          <w:lang w:eastAsia="ru-RU"/>
        </w:rPr>
        <w:t>В случае использования иных межбюджетных трансфертов не по целевому назначению указанные средства возвращаются в бюджет района путем перечисления денежных средств на лицевой счет главного администратора доходов бюджета района либо подлежат взысканию в бюджет района в порядке, установленном действующим законодательством Российской Федерации.</w:t>
      </w:r>
    </w:p>
    <w:p w14:paraId="70312745" w14:textId="77777777" w:rsidR="00AB55A0" w:rsidRDefault="00B73B74">
      <w:pPr>
        <w:pStyle w:val="ConsPlusNormal"/>
        <w:ind w:right="55" w:firstLine="540"/>
        <w:jc w:val="both"/>
        <w:rPr>
          <w:sz w:val="24"/>
          <w:szCs w:val="24"/>
        </w:rPr>
      </w:pPr>
      <w:r>
        <w:rPr>
          <w:sz w:val="24"/>
          <w:szCs w:val="24"/>
        </w:rPr>
        <w:t>3.3. В случае неисполнения или ненадлежащего исполнения одной из Сторон обязательств по настоящему Соглашению другая Сторона вправе требовать досрочного прекращения действия Соглашения путем направления второй Стороне уведомления о досрочном расторжении Соглашения в одностороннем порядке.</w:t>
      </w:r>
    </w:p>
    <w:p w14:paraId="28BC826C" w14:textId="77777777" w:rsidR="00AB55A0" w:rsidRDefault="00AB55A0">
      <w:pPr>
        <w:pStyle w:val="ConsPlusNormal"/>
        <w:ind w:right="55"/>
        <w:jc w:val="both"/>
        <w:rPr>
          <w:sz w:val="24"/>
          <w:szCs w:val="24"/>
        </w:rPr>
      </w:pPr>
    </w:p>
    <w:p w14:paraId="62E4228D" w14:textId="77777777" w:rsidR="00AB55A0" w:rsidRDefault="00B73B74">
      <w:pPr>
        <w:pStyle w:val="ConsPlusNormal"/>
        <w:ind w:right="55"/>
        <w:jc w:val="center"/>
        <w:outlineLvl w:val="2"/>
        <w:rPr>
          <w:sz w:val="24"/>
          <w:szCs w:val="24"/>
        </w:rPr>
      </w:pPr>
      <w:r>
        <w:rPr>
          <w:sz w:val="24"/>
          <w:szCs w:val="24"/>
        </w:rPr>
        <w:t>4. Иные условия</w:t>
      </w:r>
    </w:p>
    <w:p w14:paraId="650E79B3" w14:textId="77777777" w:rsidR="00AB55A0" w:rsidRDefault="00AB55A0">
      <w:pPr>
        <w:pStyle w:val="ConsPlusNormal"/>
        <w:ind w:right="55"/>
        <w:jc w:val="both"/>
        <w:rPr>
          <w:sz w:val="24"/>
          <w:szCs w:val="24"/>
        </w:rPr>
      </w:pPr>
    </w:p>
    <w:p w14:paraId="775FB93E" w14:textId="77777777" w:rsidR="00AB55A0" w:rsidRDefault="00B73B74">
      <w:pPr>
        <w:pStyle w:val="ConsPlusNormal"/>
        <w:ind w:right="55" w:firstLine="540"/>
        <w:jc w:val="both"/>
        <w:rPr>
          <w:sz w:val="24"/>
          <w:szCs w:val="24"/>
        </w:rPr>
      </w:pPr>
      <w:r>
        <w:rPr>
          <w:sz w:val="24"/>
          <w:szCs w:val="24"/>
        </w:rPr>
        <w:t>4.1.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протоколов или иных документов. При недостижении согласия споры между Сторонами решаются в судебном порядке.</w:t>
      </w:r>
    </w:p>
    <w:p w14:paraId="2E526AF9" w14:textId="77777777" w:rsidR="00AB55A0" w:rsidRDefault="00B73B74">
      <w:pPr>
        <w:pStyle w:val="ConsPlusNormal"/>
        <w:ind w:right="55" w:firstLine="540"/>
        <w:jc w:val="both"/>
        <w:rPr>
          <w:sz w:val="24"/>
          <w:szCs w:val="24"/>
        </w:rPr>
      </w:pPr>
      <w:r>
        <w:rPr>
          <w:sz w:val="24"/>
          <w:szCs w:val="24"/>
        </w:rPr>
        <w:t>4.2. Контроль за целевым использованием иных межбюджетных трансфертов осуществляется в соответствии с действующим законодательством Российской Федерации.</w:t>
      </w:r>
    </w:p>
    <w:p w14:paraId="2ADE9838" w14:textId="77777777" w:rsidR="00AB55A0" w:rsidRDefault="00AB55A0">
      <w:pPr>
        <w:pStyle w:val="ConsPlusNormal"/>
        <w:ind w:right="55"/>
        <w:jc w:val="both"/>
        <w:rPr>
          <w:sz w:val="24"/>
          <w:szCs w:val="24"/>
        </w:rPr>
      </w:pPr>
    </w:p>
    <w:p w14:paraId="388253F1" w14:textId="77777777" w:rsidR="00AB55A0" w:rsidRDefault="00AB55A0">
      <w:pPr>
        <w:pStyle w:val="ConsPlusNormal"/>
        <w:ind w:right="55"/>
        <w:jc w:val="both"/>
        <w:rPr>
          <w:sz w:val="24"/>
          <w:szCs w:val="24"/>
        </w:rPr>
      </w:pPr>
    </w:p>
    <w:p w14:paraId="7ADB15D8" w14:textId="77777777" w:rsidR="00AB55A0" w:rsidRDefault="00B73B74">
      <w:pPr>
        <w:pStyle w:val="ConsPlusNormal"/>
        <w:ind w:right="55"/>
        <w:jc w:val="center"/>
        <w:outlineLvl w:val="2"/>
        <w:rPr>
          <w:sz w:val="24"/>
          <w:szCs w:val="24"/>
        </w:rPr>
      </w:pPr>
      <w:r>
        <w:rPr>
          <w:sz w:val="24"/>
          <w:szCs w:val="24"/>
        </w:rPr>
        <w:t>5. Внесение изменений и дополнений в Соглашение</w:t>
      </w:r>
    </w:p>
    <w:p w14:paraId="41E202BE" w14:textId="77777777" w:rsidR="00AB55A0" w:rsidRDefault="00AB55A0">
      <w:pPr>
        <w:pStyle w:val="ConsPlusNormal"/>
        <w:ind w:right="55"/>
        <w:jc w:val="both"/>
        <w:rPr>
          <w:sz w:val="24"/>
          <w:szCs w:val="24"/>
        </w:rPr>
      </w:pPr>
    </w:p>
    <w:p w14:paraId="30A33C70" w14:textId="0A329FF5" w:rsidR="00AB55A0" w:rsidRDefault="00B73B74" w:rsidP="000D006B">
      <w:pPr>
        <w:pStyle w:val="ConsPlusNormal"/>
        <w:ind w:right="55" w:firstLine="540"/>
        <w:jc w:val="both"/>
        <w:rPr>
          <w:sz w:val="24"/>
          <w:szCs w:val="24"/>
        </w:rPr>
      </w:pPr>
      <w:r>
        <w:rPr>
          <w:sz w:val="24"/>
          <w:szCs w:val="24"/>
        </w:rPr>
        <w:t xml:space="preserve">5.1. По взаимному соглашению сторон или в соответствии с действующим законодательством Российской Федерации в настоящее Соглашение могут быть внесены </w:t>
      </w:r>
      <w:r>
        <w:rPr>
          <w:sz w:val="24"/>
          <w:szCs w:val="24"/>
        </w:rPr>
        <w:lastRenderedPageBreak/>
        <w:t>изменения и дополнения путем подписания дополнительного соглашения, являющегося неотъемлемой частью настоящего Соглашения.</w:t>
      </w:r>
    </w:p>
    <w:p w14:paraId="532F26BC" w14:textId="77777777" w:rsidR="000D006B" w:rsidRDefault="000D006B" w:rsidP="000D006B">
      <w:pPr>
        <w:pStyle w:val="ConsPlusNormal"/>
        <w:ind w:right="55" w:firstLine="540"/>
        <w:jc w:val="both"/>
        <w:rPr>
          <w:sz w:val="24"/>
          <w:szCs w:val="24"/>
        </w:rPr>
      </w:pPr>
    </w:p>
    <w:p w14:paraId="01527247" w14:textId="77777777" w:rsidR="00AB55A0" w:rsidRDefault="00B73B74">
      <w:pPr>
        <w:pStyle w:val="ConsPlusNormal"/>
        <w:ind w:right="55"/>
        <w:jc w:val="center"/>
        <w:outlineLvl w:val="2"/>
        <w:rPr>
          <w:sz w:val="24"/>
          <w:szCs w:val="24"/>
        </w:rPr>
      </w:pPr>
      <w:r>
        <w:rPr>
          <w:sz w:val="24"/>
          <w:szCs w:val="24"/>
        </w:rPr>
        <w:t>6. Срок действия, основание и порядок прекращения действия</w:t>
      </w:r>
    </w:p>
    <w:p w14:paraId="52F6BC3F" w14:textId="77777777" w:rsidR="00AB55A0" w:rsidRDefault="00B73B74">
      <w:pPr>
        <w:pStyle w:val="ConsPlusNormal"/>
        <w:ind w:right="55"/>
        <w:jc w:val="center"/>
        <w:rPr>
          <w:sz w:val="24"/>
          <w:szCs w:val="24"/>
        </w:rPr>
      </w:pPr>
      <w:r>
        <w:rPr>
          <w:sz w:val="24"/>
          <w:szCs w:val="24"/>
        </w:rPr>
        <w:t>настоящего Соглашения</w:t>
      </w:r>
    </w:p>
    <w:p w14:paraId="5EA0AE67" w14:textId="77777777" w:rsidR="00AB55A0" w:rsidRDefault="00AB55A0">
      <w:pPr>
        <w:pStyle w:val="ConsPlusNormal"/>
        <w:ind w:right="55"/>
        <w:jc w:val="both"/>
        <w:rPr>
          <w:sz w:val="24"/>
          <w:szCs w:val="24"/>
        </w:rPr>
      </w:pPr>
    </w:p>
    <w:p w14:paraId="554F91D7" w14:textId="77777777" w:rsidR="00AB55A0" w:rsidRDefault="00B73B74">
      <w:pPr>
        <w:pStyle w:val="ConsPlusNormal"/>
        <w:ind w:right="55" w:firstLine="540"/>
        <w:jc w:val="both"/>
        <w:rPr>
          <w:sz w:val="24"/>
          <w:szCs w:val="24"/>
        </w:rPr>
      </w:pPr>
      <w:r>
        <w:rPr>
          <w:sz w:val="24"/>
          <w:szCs w:val="24"/>
        </w:rPr>
        <w:t>6.1. Настоящее Соглашение заключается на период по 31 декабря 2025 года и вступает в силу с момента его опубликования (обнародования).</w:t>
      </w:r>
    </w:p>
    <w:p w14:paraId="689AB893" w14:textId="77777777" w:rsidR="00AB55A0" w:rsidRDefault="00B73B74">
      <w:pPr>
        <w:pStyle w:val="ConsPlusNormal"/>
        <w:ind w:right="55" w:firstLine="540"/>
        <w:jc w:val="both"/>
        <w:rPr>
          <w:sz w:val="24"/>
          <w:szCs w:val="24"/>
        </w:rPr>
      </w:pPr>
      <w:r>
        <w:rPr>
          <w:sz w:val="24"/>
          <w:szCs w:val="24"/>
        </w:rPr>
        <w:t>6.2. Действие настоящего Соглашения может быть прекращено досрочно:</w:t>
      </w:r>
    </w:p>
    <w:p w14:paraId="12A7C695" w14:textId="77777777" w:rsidR="00AB55A0" w:rsidRDefault="00B73B74">
      <w:pPr>
        <w:pStyle w:val="ConsPlusNormal"/>
        <w:ind w:right="55" w:firstLine="540"/>
        <w:jc w:val="both"/>
        <w:rPr>
          <w:sz w:val="24"/>
          <w:szCs w:val="24"/>
        </w:rPr>
      </w:pPr>
      <w:r>
        <w:rPr>
          <w:sz w:val="24"/>
          <w:szCs w:val="24"/>
        </w:rPr>
        <w:t>1) по соглашению Сторон;</w:t>
      </w:r>
    </w:p>
    <w:p w14:paraId="4979FA2D" w14:textId="77777777" w:rsidR="00AB55A0" w:rsidRDefault="00B73B74">
      <w:pPr>
        <w:pStyle w:val="ConsPlusNormal"/>
        <w:ind w:right="55" w:firstLine="540"/>
        <w:jc w:val="both"/>
        <w:rPr>
          <w:sz w:val="24"/>
          <w:szCs w:val="24"/>
        </w:rPr>
      </w:pPr>
      <w:r>
        <w:rPr>
          <w:sz w:val="24"/>
          <w:szCs w:val="24"/>
        </w:rPr>
        <w:t>2) в одностороннем порядке в случаях:</w:t>
      </w:r>
    </w:p>
    <w:p w14:paraId="677F6517" w14:textId="77777777" w:rsidR="00AB55A0" w:rsidRDefault="00B73B74">
      <w:pPr>
        <w:pStyle w:val="ConsPlusNormal"/>
        <w:ind w:right="55" w:firstLine="540"/>
        <w:jc w:val="both"/>
        <w:rPr>
          <w:sz w:val="24"/>
          <w:szCs w:val="24"/>
        </w:rPr>
      </w:pPr>
      <w:r>
        <w:rPr>
          <w:sz w:val="24"/>
          <w:szCs w:val="24"/>
        </w:rPr>
        <w:t>- изменения законодательства Российской Федерации и законодательства Волгоградской области в соответствующей сфере, в связи с которым реализация переданных по настоящему Соглашению полномочий становится невозможной;</w:t>
      </w:r>
    </w:p>
    <w:p w14:paraId="1D560DE8" w14:textId="77777777" w:rsidR="00AB55A0" w:rsidRDefault="00B73B74">
      <w:pPr>
        <w:pStyle w:val="ConsPlusNormal"/>
        <w:ind w:right="55" w:firstLine="540"/>
        <w:jc w:val="both"/>
        <w:rPr>
          <w:sz w:val="24"/>
          <w:szCs w:val="24"/>
        </w:rPr>
      </w:pPr>
      <w:r>
        <w:rPr>
          <w:sz w:val="24"/>
          <w:szCs w:val="24"/>
        </w:rPr>
        <w:t>- неисполнения или ненадлежащего исполнения одной из Сторон своих обязательств по настоящему Соглашению.</w:t>
      </w:r>
    </w:p>
    <w:p w14:paraId="09603C00" w14:textId="77777777" w:rsidR="00AB55A0" w:rsidRDefault="00B73B74">
      <w:pPr>
        <w:pStyle w:val="ConsPlusNormal"/>
        <w:ind w:right="55" w:firstLine="540"/>
        <w:jc w:val="both"/>
        <w:rPr>
          <w:sz w:val="24"/>
          <w:szCs w:val="24"/>
        </w:rPr>
      </w:pPr>
      <w:r>
        <w:rPr>
          <w:sz w:val="24"/>
          <w:szCs w:val="24"/>
        </w:rPr>
        <w:t>6.3. Досрочное расторжение настоящего Соглашения в связи с ненадлежащим осуществлением Поселением переданных полномочий влечет за собой возврат перечисленных иных межбюджетных трансфертов, за вычетом фактических расходов, подтвержденных документально, в 30-дневный срок с момента получения письменного уведомления о досрочном расторжении Соглашения.</w:t>
      </w:r>
    </w:p>
    <w:p w14:paraId="4BEA80C0" w14:textId="77777777" w:rsidR="00AB55A0" w:rsidRDefault="00B73B74">
      <w:pPr>
        <w:pStyle w:val="ConsPlusNormal"/>
        <w:ind w:right="55" w:firstLine="540"/>
        <w:jc w:val="both"/>
        <w:rPr>
          <w:sz w:val="24"/>
          <w:szCs w:val="24"/>
        </w:rPr>
      </w:pPr>
      <w:r>
        <w:rPr>
          <w:sz w:val="24"/>
          <w:szCs w:val="24"/>
        </w:rPr>
        <w:t>6.4. При расторжении настоящего Соглашения в одностороннем порядке Сторона - инициатор расторжения Соглашения направляет другой Стороне уведомление о намерении его расторгнуть в письменном форме.</w:t>
      </w:r>
    </w:p>
    <w:p w14:paraId="7E5A1ACA" w14:textId="77777777" w:rsidR="00AB55A0" w:rsidRDefault="00B73B74">
      <w:pPr>
        <w:pStyle w:val="ConsPlusNormal"/>
        <w:ind w:right="55" w:firstLine="540"/>
        <w:jc w:val="both"/>
        <w:rPr>
          <w:sz w:val="24"/>
          <w:szCs w:val="24"/>
        </w:rPr>
      </w:pPr>
      <w:r>
        <w:rPr>
          <w:sz w:val="24"/>
          <w:szCs w:val="24"/>
        </w:rPr>
        <w:t>6.5. Соглашение составлено в двух экземплярах, имеющих равную юридическую силу, по одному экземпляру для каждой стороны Соглашения.</w:t>
      </w:r>
    </w:p>
    <w:p w14:paraId="61C2BDCD" w14:textId="77777777" w:rsidR="00AB55A0" w:rsidRDefault="00AB55A0">
      <w:pPr>
        <w:pStyle w:val="ConsPlusNormal"/>
        <w:ind w:right="55" w:firstLine="540"/>
        <w:jc w:val="both"/>
        <w:rPr>
          <w:sz w:val="24"/>
          <w:szCs w:val="24"/>
        </w:rPr>
      </w:pPr>
    </w:p>
    <w:p w14:paraId="06F85C95" w14:textId="77777777" w:rsidR="00AB55A0" w:rsidRDefault="00AB55A0">
      <w:pPr>
        <w:pStyle w:val="ConsPlusNormal"/>
        <w:ind w:right="55" w:firstLine="540"/>
        <w:jc w:val="both"/>
        <w:rPr>
          <w:sz w:val="24"/>
          <w:szCs w:val="24"/>
        </w:rPr>
      </w:pPr>
    </w:p>
    <w:p w14:paraId="01048451" w14:textId="77777777" w:rsidR="00AB55A0" w:rsidRDefault="00AB55A0">
      <w:pPr>
        <w:pStyle w:val="ConsPlusNormal"/>
        <w:ind w:right="55" w:firstLine="540"/>
        <w:jc w:val="both"/>
        <w:rPr>
          <w:sz w:val="24"/>
          <w:szCs w:val="24"/>
        </w:rPr>
      </w:pPr>
    </w:p>
    <w:tbl>
      <w:tblPr>
        <w:tblW w:w="10085" w:type="dxa"/>
        <w:tblInd w:w="62" w:type="dxa"/>
        <w:tblLayout w:type="fixed"/>
        <w:tblCellMar>
          <w:top w:w="102" w:type="dxa"/>
          <w:left w:w="62" w:type="dxa"/>
          <w:bottom w:w="102" w:type="dxa"/>
          <w:right w:w="62" w:type="dxa"/>
        </w:tblCellMar>
        <w:tblLook w:val="04A0" w:firstRow="1" w:lastRow="0" w:firstColumn="1" w:lastColumn="0" w:noHBand="0" w:noVBand="1"/>
      </w:tblPr>
      <w:tblGrid>
        <w:gridCol w:w="5245"/>
        <w:gridCol w:w="4678"/>
        <w:gridCol w:w="162"/>
      </w:tblGrid>
      <w:tr w:rsidR="00AB55A0" w14:paraId="502EE4B6" w14:textId="77777777">
        <w:trPr>
          <w:trHeight w:val="703"/>
        </w:trPr>
        <w:tc>
          <w:tcPr>
            <w:tcW w:w="5245" w:type="dxa"/>
          </w:tcPr>
          <w:p w14:paraId="2554D625" w14:textId="77777777" w:rsidR="00AB55A0" w:rsidRDefault="00B73B74">
            <w:pPr>
              <w:pStyle w:val="ConsPlusNormal"/>
              <w:ind w:right="55"/>
              <w:rPr>
                <w:sz w:val="24"/>
                <w:szCs w:val="24"/>
              </w:rPr>
            </w:pPr>
            <w:r>
              <w:rPr>
                <w:sz w:val="24"/>
                <w:szCs w:val="24"/>
              </w:rPr>
              <w:t>Глава Камышинского муниципального района Волгоградской области</w:t>
            </w:r>
          </w:p>
        </w:tc>
        <w:tc>
          <w:tcPr>
            <w:tcW w:w="4678" w:type="dxa"/>
          </w:tcPr>
          <w:p w14:paraId="42A7FE31" w14:textId="77777777" w:rsidR="00AB55A0" w:rsidRDefault="00B73B74">
            <w:pPr>
              <w:pStyle w:val="ConsPlusNormal"/>
              <w:ind w:right="55"/>
              <w:rPr>
                <w:sz w:val="24"/>
                <w:szCs w:val="24"/>
              </w:rPr>
            </w:pPr>
            <w:r>
              <w:rPr>
                <w:sz w:val="24"/>
                <w:szCs w:val="24"/>
              </w:rPr>
              <w:t>Глава городского поселения Петров Вал Камышинского муниципального района Волгоградской области</w:t>
            </w:r>
          </w:p>
        </w:tc>
        <w:tc>
          <w:tcPr>
            <w:tcW w:w="162" w:type="dxa"/>
          </w:tcPr>
          <w:p w14:paraId="41CF7E59" w14:textId="77777777" w:rsidR="00AB55A0" w:rsidRDefault="00AB55A0">
            <w:pPr>
              <w:pStyle w:val="ConsPlusNormal"/>
              <w:ind w:right="55"/>
              <w:rPr>
                <w:sz w:val="24"/>
                <w:szCs w:val="24"/>
              </w:rPr>
            </w:pPr>
          </w:p>
        </w:tc>
      </w:tr>
      <w:tr w:rsidR="00AB55A0" w14:paraId="1765EEA2" w14:textId="77777777">
        <w:trPr>
          <w:trHeight w:val="479"/>
        </w:trPr>
        <w:tc>
          <w:tcPr>
            <w:tcW w:w="5245" w:type="dxa"/>
          </w:tcPr>
          <w:p w14:paraId="320905CA" w14:textId="77777777" w:rsidR="00AB55A0" w:rsidRDefault="00B73B74">
            <w:pPr>
              <w:pStyle w:val="ConsPlusNormal"/>
              <w:ind w:right="55"/>
              <w:rPr>
                <w:sz w:val="24"/>
                <w:szCs w:val="24"/>
              </w:rPr>
            </w:pPr>
            <w:r>
              <w:rPr>
                <w:sz w:val="24"/>
                <w:szCs w:val="24"/>
              </w:rPr>
              <w:t>______________________________</w:t>
            </w:r>
            <w:proofErr w:type="spellStart"/>
            <w:r>
              <w:rPr>
                <w:sz w:val="24"/>
                <w:szCs w:val="24"/>
              </w:rPr>
              <w:t>А.В.Самсонов</w:t>
            </w:r>
            <w:proofErr w:type="spellEnd"/>
          </w:p>
          <w:p w14:paraId="1F2FF0E6" w14:textId="77777777" w:rsidR="00AB55A0" w:rsidRDefault="00B73B74">
            <w:pPr>
              <w:pStyle w:val="ConsPlusNormal"/>
              <w:ind w:right="55"/>
              <w:jc w:val="center"/>
              <w:rPr>
                <w:sz w:val="24"/>
                <w:szCs w:val="24"/>
              </w:rPr>
            </w:pPr>
            <w:proofErr w:type="spellStart"/>
            <w:r>
              <w:rPr>
                <w:sz w:val="24"/>
                <w:szCs w:val="24"/>
              </w:rPr>
              <w:t>м.п</w:t>
            </w:r>
            <w:proofErr w:type="spellEnd"/>
            <w:r>
              <w:rPr>
                <w:sz w:val="24"/>
                <w:szCs w:val="24"/>
              </w:rPr>
              <w:t>.</w:t>
            </w:r>
          </w:p>
        </w:tc>
        <w:tc>
          <w:tcPr>
            <w:tcW w:w="4678" w:type="dxa"/>
          </w:tcPr>
          <w:p w14:paraId="0D396B38" w14:textId="77777777" w:rsidR="00AB55A0" w:rsidRDefault="00B73B74">
            <w:pPr>
              <w:pStyle w:val="ConsPlusNormal"/>
              <w:ind w:right="55"/>
              <w:jc w:val="center"/>
              <w:rPr>
                <w:sz w:val="24"/>
                <w:szCs w:val="24"/>
              </w:rPr>
            </w:pPr>
            <w:r>
              <w:rPr>
                <w:sz w:val="24"/>
                <w:szCs w:val="24"/>
              </w:rPr>
              <w:t>________________________</w:t>
            </w:r>
            <w:proofErr w:type="spellStart"/>
            <w:r>
              <w:rPr>
                <w:sz w:val="24"/>
                <w:szCs w:val="24"/>
              </w:rPr>
              <w:t>И.Г.Друзина</w:t>
            </w:r>
            <w:proofErr w:type="spellEnd"/>
          </w:p>
          <w:p w14:paraId="6ED2F7A4" w14:textId="77777777" w:rsidR="00AB55A0" w:rsidRDefault="00B73B74">
            <w:pPr>
              <w:pStyle w:val="ConsPlusNormal"/>
              <w:ind w:right="55"/>
              <w:rPr>
                <w:sz w:val="24"/>
                <w:szCs w:val="24"/>
              </w:rPr>
            </w:pPr>
            <w:r>
              <w:rPr>
                <w:sz w:val="24"/>
                <w:szCs w:val="24"/>
              </w:rPr>
              <w:t xml:space="preserve">     </w:t>
            </w:r>
            <w:proofErr w:type="spellStart"/>
            <w:r>
              <w:rPr>
                <w:sz w:val="24"/>
                <w:szCs w:val="24"/>
              </w:rPr>
              <w:t>м.п</w:t>
            </w:r>
            <w:proofErr w:type="spellEnd"/>
            <w:r>
              <w:rPr>
                <w:sz w:val="24"/>
                <w:szCs w:val="24"/>
              </w:rPr>
              <w:t>.</w:t>
            </w:r>
          </w:p>
        </w:tc>
        <w:tc>
          <w:tcPr>
            <w:tcW w:w="162" w:type="dxa"/>
          </w:tcPr>
          <w:p w14:paraId="2E73468A" w14:textId="77777777" w:rsidR="00AB55A0" w:rsidRDefault="00AB55A0">
            <w:pPr>
              <w:pStyle w:val="ConsPlusNormal"/>
              <w:ind w:right="55"/>
              <w:jc w:val="center"/>
              <w:rPr>
                <w:sz w:val="24"/>
                <w:szCs w:val="24"/>
              </w:rPr>
            </w:pPr>
          </w:p>
        </w:tc>
      </w:tr>
    </w:tbl>
    <w:p w14:paraId="3C806FCE" w14:textId="77777777" w:rsidR="00AB55A0" w:rsidRDefault="00AB55A0">
      <w:pPr>
        <w:pStyle w:val="ConsPlusNormal"/>
        <w:ind w:right="55"/>
        <w:jc w:val="both"/>
        <w:rPr>
          <w:sz w:val="24"/>
          <w:szCs w:val="24"/>
        </w:rPr>
      </w:pPr>
    </w:p>
    <w:p w14:paraId="264DF918" w14:textId="77777777" w:rsidR="00AB55A0" w:rsidRDefault="00AB55A0">
      <w:pPr>
        <w:pStyle w:val="ConsPlusNormal"/>
        <w:ind w:right="55"/>
        <w:jc w:val="both"/>
        <w:rPr>
          <w:sz w:val="24"/>
          <w:szCs w:val="24"/>
        </w:rPr>
      </w:pPr>
    </w:p>
    <w:p w14:paraId="1859DD98" w14:textId="77777777" w:rsidR="00AB55A0" w:rsidRDefault="00AB55A0">
      <w:pPr>
        <w:pStyle w:val="ConsPlusNormal"/>
        <w:ind w:right="55"/>
        <w:jc w:val="both"/>
        <w:rPr>
          <w:sz w:val="24"/>
          <w:szCs w:val="24"/>
        </w:rPr>
      </w:pPr>
    </w:p>
    <w:p w14:paraId="4A96DBD2" w14:textId="77777777" w:rsidR="00AB55A0" w:rsidRDefault="00AB55A0">
      <w:pPr>
        <w:pStyle w:val="ConsPlusNormal"/>
        <w:ind w:right="55"/>
        <w:jc w:val="both"/>
        <w:rPr>
          <w:sz w:val="24"/>
          <w:szCs w:val="24"/>
        </w:rPr>
      </w:pPr>
    </w:p>
    <w:p w14:paraId="187BEBB2" w14:textId="77777777" w:rsidR="00AB55A0" w:rsidRDefault="00AB55A0">
      <w:pPr>
        <w:pStyle w:val="ConsPlusNormal"/>
        <w:ind w:right="55"/>
        <w:jc w:val="both"/>
        <w:rPr>
          <w:sz w:val="24"/>
          <w:szCs w:val="24"/>
        </w:rPr>
      </w:pPr>
    </w:p>
    <w:p w14:paraId="650DCE6C" w14:textId="77777777" w:rsidR="00AB55A0" w:rsidRDefault="00AB55A0">
      <w:pPr>
        <w:pStyle w:val="ConsPlusNormal"/>
        <w:ind w:right="55"/>
        <w:jc w:val="both"/>
        <w:rPr>
          <w:sz w:val="24"/>
          <w:szCs w:val="24"/>
        </w:rPr>
      </w:pPr>
    </w:p>
    <w:p w14:paraId="5DB4FF5E" w14:textId="77777777" w:rsidR="00AB55A0" w:rsidRDefault="00AB55A0">
      <w:pPr>
        <w:pStyle w:val="ConsPlusNormal"/>
        <w:ind w:right="55"/>
        <w:jc w:val="both"/>
        <w:rPr>
          <w:sz w:val="24"/>
          <w:szCs w:val="24"/>
        </w:rPr>
      </w:pPr>
    </w:p>
    <w:p w14:paraId="03B595D7" w14:textId="77777777" w:rsidR="00AB55A0" w:rsidRDefault="00AB55A0">
      <w:pPr>
        <w:pStyle w:val="ConsPlusNormal"/>
        <w:ind w:right="55"/>
        <w:jc w:val="both"/>
        <w:rPr>
          <w:sz w:val="24"/>
          <w:szCs w:val="24"/>
        </w:rPr>
      </w:pPr>
    </w:p>
    <w:p w14:paraId="4FD887C0" w14:textId="77777777" w:rsidR="00AB55A0" w:rsidRDefault="00AB55A0">
      <w:pPr>
        <w:pStyle w:val="ConsPlusNormal"/>
        <w:ind w:right="55"/>
        <w:jc w:val="both"/>
        <w:rPr>
          <w:sz w:val="24"/>
          <w:szCs w:val="24"/>
        </w:rPr>
      </w:pPr>
    </w:p>
    <w:p w14:paraId="40DCB6E1" w14:textId="77777777" w:rsidR="00AB55A0" w:rsidRDefault="00AB55A0">
      <w:pPr>
        <w:pStyle w:val="ConsPlusNormal"/>
        <w:ind w:right="55"/>
        <w:jc w:val="both"/>
        <w:rPr>
          <w:sz w:val="24"/>
          <w:szCs w:val="24"/>
        </w:rPr>
      </w:pPr>
    </w:p>
    <w:p w14:paraId="6E609F51" w14:textId="77777777" w:rsidR="00AB55A0" w:rsidRDefault="00AB55A0">
      <w:pPr>
        <w:pStyle w:val="ConsPlusNormal"/>
        <w:ind w:right="55"/>
        <w:jc w:val="both"/>
        <w:rPr>
          <w:sz w:val="24"/>
          <w:szCs w:val="24"/>
        </w:rPr>
      </w:pPr>
    </w:p>
    <w:p w14:paraId="0BCCCE81" w14:textId="77777777" w:rsidR="00AB55A0" w:rsidRDefault="00AB55A0">
      <w:pPr>
        <w:pStyle w:val="ConsPlusNormal"/>
        <w:ind w:right="55"/>
        <w:jc w:val="both"/>
        <w:rPr>
          <w:sz w:val="24"/>
          <w:szCs w:val="24"/>
        </w:rPr>
      </w:pPr>
    </w:p>
    <w:p w14:paraId="4B1AE9E1" w14:textId="77777777" w:rsidR="00AB55A0" w:rsidRDefault="00AB55A0">
      <w:pPr>
        <w:pStyle w:val="ConsPlusNormal"/>
        <w:ind w:right="55"/>
        <w:jc w:val="both"/>
        <w:rPr>
          <w:sz w:val="24"/>
          <w:szCs w:val="24"/>
        </w:rPr>
      </w:pPr>
    </w:p>
    <w:p w14:paraId="628B2D5C" w14:textId="77777777" w:rsidR="00AB55A0" w:rsidRDefault="00AB55A0">
      <w:pPr>
        <w:pStyle w:val="ConsPlusNormal"/>
        <w:ind w:right="55"/>
        <w:jc w:val="both"/>
        <w:rPr>
          <w:sz w:val="24"/>
          <w:szCs w:val="24"/>
        </w:rPr>
      </w:pPr>
    </w:p>
    <w:p w14:paraId="10580D59" w14:textId="77777777" w:rsidR="00AB55A0" w:rsidRDefault="00AB55A0">
      <w:pPr>
        <w:pStyle w:val="ConsPlusNormal"/>
        <w:ind w:right="55"/>
        <w:jc w:val="both"/>
        <w:rPr>
          <w:sz w:val="24"/>
          <w:szCs w:val="24"/>
        </w:rPr>
      </w:pPr>
    </w:p>
    <w:p w14:paraId="1D04CA87" w14:textId="77777777" w:rsidR="00AB55A0" w:rsidRDefault="00AB55A0">
      <w:pPr>
        <w:pStyle w:val="ConsPlusNormal"/>
        <w:ind w:right="55"/>
        <w:jc w:val="both"/>
        <w:rPr>
          <w:sz w:val="24"/>
          <w:szCs w:val="24"/>
        </w:rPr>
      </w:pPr>
    </w:p>
    <w:p w14:paraId="5BDA638D" w14:textId="77777777" w:rsidR="00AB55A0" w:rsidRDefault="00AB55A0">
      <w:pPr>
        <w:pStyle w:val="ConsPlusNormal"/>
        <w:ind w:right="55"/>
        <w:jc w:val="both"/>
        <w:rPr>
          <w:sz w:val="24"/>
          <w:szCs w:val="24"/>
        </w:rPr>
      </w:pPr>
    </w:p>
    <w:p w14:paraId="6429EF23" w14:textId="77777777" w:rsidR="00AB55A0" w:rsidRDefault="00AB55A0">
      <w:pPr>
        <w:pStyle w:val="ConsPlusNormal"/>
        <w:ind w:right="55"/>
        <w:jc w:val="both"/>
        <w:rPr>
          <w:sz w:val="24"/>
          <w:szCs w:val="24"/>
        </w:rPr>
      </w:pPr>
    </w:p>
    <w:p w14:paraId="37C80687" w14:textId="77777777" w:rsidR="00AB55A0" w:rsidRDefault="00AB55A0">
      <w:pPr>
        <w:pStyle w:val="ConsPlusNormal"/>
        <w:ind w:right="55"/>
        <w:jc w:val="both"/>
        <w:rPr>
          <w:sz w:val="24"/>
          <w:szCs w:val="24"/>
        </w:rPr>
      </w:pPr>
    </w:p>
    <w:p w14:paraId="0FAF49B4" w14:textId="77777777" w:rsidR="00AB55A0" w:rsidRDefault="00AB55A0">
      <w:pPr>
        <w:pStyle w:val="ConsPlusNormal"/>
        <w:ind w:right="55"/>
        <w:jc w:val="both"/>
        <w:rPr>
          <w:sz w:val="24"/>
          <w:szCs w:val="24"/>
        </w:rPr>
      </w:pPr>
    </w:p>
    <w:p w14:paraId="52AB3E01" w14:textId="77777777" w:rsidR="00AB55A0" w:rsidRDefault="00AB55A0">
      <w:pPr>
        <w:pStyle w:val="ConsPlusNormal"/>
        <w:ind w:right="55"/>
        <w:jc w:val="both"/>
        <w:rPr>
          <w:sz w:val="24"/>
          <w:szCs w:val="24"/>
        </w:rPr>
      </w:pPr>
    </w:p>
    <w:p w14:paraId="0E768E5F" w14:textId="77777777" w:rsidR="00AB55A0" w:rsidRDefault="00AB55A0">
      <w:pPr>
        <w:pStyle w:val="ConsPlusNormal"/>
        <w:ind w:right="55"/>
        <w:jc w:val="both"/>
        <w:rPr>
          <w:sz w:val="24"/>
          <w:szCs w:val="24"/>
        </w:rPr>
      </w:pPr>
    </w:p>
    <w:p w14:paraId="75409C77" w14:textId="77777777" w:rsidR="00AB55A0" w:rsidRDefault="00B73B74">
      <w:pPr>
        <w:pStyle w:val="ConsPlusNonformat"/>
        <w:ind w:right="55"/>
        <w:jc w:val="right"/>
        <w:rPr>
          <w:rFonts w:ascii="Times New Roman" w:hAnsi="Times New Roman" w:cs="Times New Roman"/>
        </w:rPr>
      </w:pPr>
      <w:r>
        <w:rPr>
          <w:rFonts w:ascii="Times New Roman" w:hAnsi="Times New Roman" w:cs="Times New Roman"/>
        </w:rPr>
        <w:t xml:space="preserve">                                                              Приложение 1</w:t>
      </w:r>
    </w:p>
    <w:p w14:paraId="4ABF65C9" w14:textId="582CFB70" w:rsidR="00AB55A0" w:rsidRDefault="00B73B74">
      <w:pPr>
        <w:pStyle w:val="ConsPlusNonformat"/>
        <w:ind w:right="55"/>
        <w:jc w:val="right"/>
        <w:rPr>
          <w:rFonts w:ascii="Times New Roman" w:hAnsi="Times New Roman" w:cs="Times New Roman"/>
        </w:rPr>
      </w:pPr>
      <w:r>
        <w:rPr>
          <w:rFonts w:ascii="Times New Roman" w:hAnsi="Times New Roman" w:cs="Times New Roman"/>
        </w:rPr>
        <w:t xml:space="preserve">                                            к Соглашению N </w:t>
      </w:r>
      <w:r w:rsidR="00D02853">
        <w:rPr>
          <w:rFonts w:ascii="Times New Roman" w:hAnsi="Times New Roman" w:cs="Times New Roman"/>
        </w:rPr>
        <w:t>б/н</w:t>
      </w:r>
      <w:r>
        <w:rPr>
          <w:rFonts w:ascii="Times New Roman" w:hAnsi="Times New Roman" w:cs="Times New Roman"/>
        </w:rPr>
        <w:t xml:space="preserve"> от </w:t>
      </w:r>
      <w:r w:rsidR="003D3DDC">
        <w:rPr>
          <w:rFonts w:ascii="Times New Roman" w:hAnsi="Times New Roman" w:cs="Times New Roman"/>
        </w:rPr>
        <w:t>09.07</w:t>
      </w:r>
      <w:r w:rsidR="00D02853">
        <w:rPr>
          <w:rFonts w:ascii="Times New Roman" w:hAnsi="Times New Roman" w:cs="Times New Roman"/>
        </w:rPr>
        <w:t>.2025 г.</w:t>
      </w:r>
    </w:p>
    <w:p w14:paraId="2BB0A0DE" w14:textId="77777777" w:rsidR="00AB55A0" w:rsidRDefault="00AB55A0">
      <w:pPr>
        <w:pStyle w:val="ConsPlusNonformat"/>
        <w:ind w:right="55"/>
        <w:jc w:val="both"/>
        <w:rPr>
          <w:rFonts w:ascii="Times New Roman" w:hAnsi="Times New Roman" w:cs="Times New Roman"/>
        </w:rPr>
      </w:pPr>
    </w:p>
    <w:p w14:paraId="32183E1D" w14:textId="77777777" w:rsidR="00AB55A0" w:rsidRDefault="00B73B74">
      <w:pPr>
        <w:pStyle w:val="ConsPlusNonformat"/>
        <w:ind w:right="55"/>
        <w:jc w:val="center"/>
        <w:rPr>
          <w:rFonts w:ascii="Times New Roman" w:hAnsi="Times New Roman" w:cs="Times New Roman"/>
        </w:rPr>
      </w:pPr>
      <w:bookmarkStart w:id="2" w:name="P286"/>
      <w:bookmarkEnd w:id="2"/>
      <w:r>
        <w:rPr>
          <w:rFonts w:ascii="Times New Roman" w:hAnsi="Times New Roman" w:cs="Times New Roman"/>
        </w:rPr>
        <w:t>ОТЧЕТ</w:t>
      </w:r>
    </w:p>
    <w:p w14:paraId="6713B3BA" w14:textId="77777777" w:rsidR="00AB55A0" w:rsidRDefault="00B73B74">
      <w:pPr>
        <w:pStyle w:val="ConsPlusNonformat"/>
        <w:ind w:right="55"/>
        <w:jc w:val="center"/>
        <w:rPr>
          <w:rFonts w:ascii="Times New Roman" w:hAnsi="Times New Roman" w:cs="Times New Roman"/>
        </w:rPr>
      </w:pPr>
      <w:r>
        <w:rPr>
          <w:rFonts w:ascii="Times New Roman" w:hAnsi="Times New Roman" w:cs="Times New Roman"/>
        </w:rPr>
        <w:t>о расходовании средств иных межбюджетных трансфертов</w:t>
      </w:r>
    </w:p>
    <w:p w14:paraId="79E2D490" w14:textId="77777777" w:rsidR="00AB55A0" w:rsidRDefault="00B73B74">
      <w:pPr>
        <w:pStyle w:val="ConsPlusNonformat"/>
        <w:ind w:right="55"/>
        <w:jc w:val="center"/>
        <w:rPr>
          <w:rFonts w:ascii="Times New Roman" w:hAnsi="Times New Roman" w:cs="Times New Roman"/>
        </w:rPr>
      </w:pPr>
      <w:r>
        <w:rPr>
          <w:rFonts w:ascii="Times New Roman" w:hAnsi="Times New Roman" w:cs="Times New Roman"/>
        </w:rPr>
        <w:t>из средств дорожного фонда Камышинского района</w:t>
      </w:r>
    </w:p>
    <w:p w14:paraId="0E018B08" w14:textId="77777777" w:rsidR="00AB55A0" w:rsidRDefault="00B73B74">
      <w:pPr>
        <w:pStyle w:val="ConsPlusNonformat"/>
        <w:ind w:right="55"/>
        <w:jc w:val="center"/>
        <w:rPr>
          <w:rFonts w:ascii="Times New Roman" w:hAnsi="Times New Roman" w:cs="Times New Roman"/>
        </w:rPr>
      </w:pPr>
      <w:r>
        <w:rPr>
          <w:rFonts w:ascii="Times New Roman" w:hAnsi="Times New Roman" w:cs="Times New Roman"/>
        </w:rPr>
        <w:t>бюджету поселения на осуществление мероприятий в сфере дорожной</w:t>
      </w:r>
    </w:p>
    <w:p w14:paraId="6C3F68FA" w14:textId="77777777" w:rsidR="00AB55A0" w:rsidRDefault="00B73B74">
      <w:pPr>
        <w:pStyle w:val="ConsPlusNonformat"/>
        <w:ind w:right="55"/>
        <w:jc w:val="center"/>
        <w:rPr>
          <w:rFonts w:ascii="Times New Roman" w:hAnsi="Times New Roman" w:cs="Times New Roman"/>
        </w:rPr>
      </w:pPr>
      <w:r>
        <w:rPr>
          <w:rFonts w:ascii="Times New Roman" w:hAnsi="Times New Roman" w:cs="Times New Roman"/>
        </w:rPr>
        <w:t>деятельности ______________ поселения на "__" ________ 20__ г.</w:t>
      </w:r>
    </w:p>
    <w:p w14:paraId="57AB2C11" w14:textId="77777777" w:rsidR="00AB55A0" w:rsidRDefault="00AB55A0">
      <w:pPr>
        <w:pStyle w:val="ConsPlusNonformat"/>
        <w:ind w:right="55"/>
        <w:jc w:val="center"/>
        <w:rPr>
          <w:rFonts w:ascii="Times New Roman" w:hAnsi="Times New Roman" w:cs="Times New Roman"/>
        </w:rPr>
      </w:pPr>
    </w:p>
    <w:p w14:paraId="5CC65BB8" w14:textId="77777777" w:rsidR="00AB55A0" w:rsidRDefault="00B73B74">
      <w:pPr>
        <w:pStyle w:val="ConsPlusNonformat"/>
        <w:ind w:right="55"/>
        <w:jc w:val="center"/>
        <w:rPr>
          <w:rFonts w:ascii="Times New Roman" w:hAnsi="Times New Roman" w:cs="Times New Roman"/>
        </w:rPr>
      </w:pPr>
      <w:r>
        <w:rPr>
          <w:rFonts w:ascii="Times New Roman" w:hAnsi="Times New Roman" w:cs="Times New Roman"/>
        </w:rPr>
        <w:t>тыс. рублей</w:t>
      </w:r>
    </w:p>
    <w:p w14:paraId="40B98FFD" w14:textId="77777777" w:rsidR="00AB55A0" w:rsidRDefault="00AB55A0">
      <w:pPr>
        <w:pStyle w:val="ConsPlusNormal"/>
        <w:ind w:right="55"/>
        <w:jc w:val="both"/>
        <w:rPr>
          <w:sz w:val="20"/>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16"/>
        <w:gridCol w:w="1474"/>
        <w:gridCol w:w="2211"/>
        <w:gridCol w:w="1474"/>
        <w:gridCol w:w="2048"/>
      </w:tblGrid>
      <w:tr w:rsidR="00AB55A0" w14:paraId="3A6A61EC" w14:textId="77777777">
        <w:tc>
          <w:tcPr>
            <w:tcW w:w="2716" w:type="dxa"/>
            <w:vMerge w:val="restart"/>
          </w:tcPr>
          <w:p w14:paraId="29D5B733" w14:textId="77777777" w:rsidR="00AB55A0" w:rsidRDefault="00B73B74">
            <w:pPr>
              <w:pStyle w:val="ConsPlusNormal"/>
              <w:ind w:right="55"/>
              <w:jc w:val="center"/>
              <w:rPr>
                <w:sz w:val="20"/>
              </w:rPr>
            </w:pPr>
            <w:r>
              <w:rPr>
                <w:sz w:val="20"/>
              </w:rPr>
              <w:t>Получено иных межбюджетных трансфертов нарастающим итогом на 01 ____ 202_ г.</w:t>
            </w:r>
          </w:p>
        </w:tc>
        <w:tc>
          <w:tcPr>
            <w:tcW w:w="1474" w:type="dxa"/>
            <w:vMerge w:val="restart"/>
          </w:tcPr>
          <w:p w14:paraId="06E1F4A6" w14:textId="77777777" w:rsidR="00AB55A0" w:rsidRDefault="00B73B74">
            <w:pPr>
              <w:pStyle w:val="ConsPlusNormal"/>
              <w:ind w:right="55"/>
              <w:jc w:val="center"/>
              <w:rPr>
                <w:sz w:val="20"/>
              </w:rPr>
            </w:pPr>
            <w:r>
              <w:rPr>
                <w:sz w:val="20"/>
              </w:rPr>
              <w:t>Кассовый расход нарастающим итогом</w:t>
            </w:r>
          </w:p>
          <w:p w14:paraId="257344F8" w14:textId="77777777" w:rsidR="00AB55A0" w:rsidRDefault="00B73B74">
            <w:pPr>
              <w:pStyle w:val="ConsPlusNormal"/>
              <w:ind w:right="55"/>
              <w:jc w:val="center"/>
              <w:rPr>
                <w:sz w:val="20"/>
              </w:rPr>
            </w:pPr>
            <w:r>
              <w:rPr>
                <w:sz w:val="20"/>
              </w:rPr>
              <w:t>на 01 ____ 202_ г.</w:t>
            </w:r>
          </w:p>
        </w:tc>
        <w:tc>
          <w:tcPr>
            <w:tcW w:w="2211" w:type="dxa"/>
            <w:vMerge w:val="restart"/>
          </w:tcPr>
          <w:p w14:paraId="5229AE91" w14:textId="77777777" w:rsidR="00AB55A0" w:rsidRDefault="00B73B74">
            <w:pPr>
              <w:pStyle w:val="ConsPlusNormal"/>
              <w:ind w:right="55"/>
              <w:jc w:val="center"/>
              <w:rPr>
                <w:sz w:val="20"/>
              </w:rPr>
            </w:pPr>
            <w:r>
              <w:rPr>
                <w:sz w:val="20"/>
              </w:rPr>
              <w:t>Остаток неиспользованных средств на конец отчетного периода</w:t>
            </w:r>
          </w:p>
          <w:p w14:paraId="241ACDAA" w14:textId="77777777" w:rsidR="00AB55A0" w:rsidRDefault="00B73B74">
            <w:pPr>
              <w:pStyle w:val="ConsPlusNormal"/>
              <w:ind w:right="55"/>
              <w:jc w:val="center"/>
              <w:rPr>
                <w:sz w:val="20"/>
              </w:rPr>
            </w:pPr>
            <w:r>
              <w:rPr>
                <w:sz w:val="20"/>
              </w:rPr>
              <w:t>(гр. 4 = гр. 2 - гр. 3)</w:t>
            </w:r>
          </w:p>
        </w:tc>
        <w:tc>
          <w:tcPr>
            <w:tcW w:w="3522" w:type="dxa"/>
            <w:gridSpan w:val="2"/>
          </w:tcPr>
          <w:p w14:paraId="3350B632" w14:textId="77777777" w:rsidR="00AB55A0" w:rsidRDefault="00B73B74">
            <w:pPr>
              <w:pStyle w:val="ConsPlusNormal"/>
              <w:ind w:right="55"/>
              <w:jc w:val="center"/>
              <w:rPr>
                <w:sz w:val="20"/>
              </w:rPr>
            </w:pPr>
            <w:r>
              <w:rPr>
                <w:sz w:val="20"/>
              </w:rPr>
              <w:t>Мероприятия в сфере дорожной деятельности</w:t>
            </w:r>
          </w:p>
        </w:tc>
      </w:tr>
      <w:tr w:rsidR="00AB55A0" w14:paraId="20E54074" w14:textId="77777777">
        <w:tc>
          <w:tcPr>
            <w:tcW w:w="2716" w:type="dxa"/>
            <w:vMerge/>
          </w:tcPr>
          <w:p w14:paraId="1E3B78B2" w14:textId="77777777" w:rsidR="00AB55A0" w:rsidRDefault="00AB55A0">
            <w:pPr>
              <w:spacing w:after="1" w:line="0" w:lineRule="atLeast"/>
              <w:ind w:right="55"/>
              <w:rPr>
                <w:rFonts w:cs="Times New Roman"/>
                <w:sz w:val="20"/>
                <w:szCs w:val="20"/>
              </w:rPr>
            </w:pPr>
          </w:p>
        </w:tc>
        <w:tc>
          <w:tcPr>
            <w:tcW w:w="1474" w:type="dxa"/>
            <w:vMerge/>
          </w:tcPr>
          <w:p w14:paraId="6A9215F6" w14:textId="77777777" w:rsidR="00AB55A0" w:rsidRDefault="00AB55A0">
            <w:pPr>
              <w:spacing w:after="1" w:line="0" w:lineRule="atLeast"/>
              <w:ind w:right="55"/>
              <w:rPr>
                <w:rFonts w:cs="Times New Roman"/>
                <w:sz w:val="20"/>
                <w:szCs w:val="20"/>
              </w:rPr>
            </w:pPr>
          </w:p>
        </w:tc>
        <w:tc>
          <w:tcPr>
            <w:tcW w:w="2211" w:type="dxa"/>
            <w:vMerge/>
          </w:tcPr>
          <w:p w14:paraId="01615B48" w14:textId="77777777" w:rsidR="00AB55A0" w:rsidRDefault="00AB55A0">
            <w:pPr>
              <w:spacing w:after="1" w:line="0" w:lineRule="atLeast"/>
              <w:ind w:right="55"/>
              <w:rPr>
                <w:rFonts w:cs="Times New Roman"/>
                <w:sz w:val="20"/>
                <w:szCs w:val="20"/>
              </w:rPr>
            </w:pPr>
          </w:p>
        </w:tc>
        <w:tc>
          <w:tcPr>
            <w:tcW w:w="1474" w:type="dxa"/>
          </w:tcPr>
          <w:p w14:paraId="0EF795A0" w14:textId="77777777" w:rsidR="00AB55A0" w:rsidRDefault="00B73B74">
            <w:pPr>
              <w:pStyle w:val="ConsPlusNormal"/>
              <w:ind w:right="55"/>
              <w:jc w:val="center"/>
              <w:rPr>
                <w:sz w:val="20"/>
              </w:rPr>
            </w:pPr>
            <w:r>
              <w:rPr>
                <w:sz w:val="20"/>
              </w:rPr>
              <w:t>Наименование мероприятия</w:t>
            </w:r>
          </w:p>
        </w:tc>
        <w:tc>
          <w:tcPr>
            <w:tcW w:w="2048" w:type="dxa"/>
          </w:tcPr>
          <w:p w14:paraId="4B33E501" w14:textId="77777777" w:rsidR="00AB55A0" w:rsidRDefault="00B73B74">
            <w:pPr>
              <w:pStyle w:val="ConsPlusNormal"/>
              <w:ind w:right="55"/>
              <w:jc w:val="center"/>
              <w:rPr>
                <w:sz w:val="20"/>
              </w:rPr>
            </w:pPr>
            <w:r>
              <w:rPr>
                <w:sz w:val="20"/>
              </w:rPr>
              <w:t>Сумма кассового расхода по конкретному мероприятию</w:t>
            </w:r>
          </w:p>
        </w:tc>
      </w:tr>
      <w:tr w:rsidR="00AB55A0" w14:paraId="1564F736" w14:textId="77777777">
        <w:tc>
          <w:tcPr>
            <w:tcW w:w="2716" w:type="dxa"/>
          </w:tcPr>
          <w:p w14:paraId="15E65F49" w14:textId="77777777" w:rsidR="00AB55A0" w:rsidRDefault="00B73B74">
            <w:pPr>
              <w:pStyle w:val="ConsPlusNormal"/>
              <w:ind w:right="55"/>
              <w:jc w:val="center"/>
              <w:rPr>
                <w:sz w:val="20"/>
              </w:rPr>
            </w:pPr>
            <w:r>
              <w:rPr>
                <w:sz w:val="20"/>
              </w:rPr>
              <w:t>1</w:t>
            </w:r>
          </w:p>
        </w:tc>
        <w:tc>
          <w:tcPr>
            <w:tcW w:w="1474" w:type="dxa"/>
          </w:tcPr>
          <w:p w14:paraId="41E22F63" w14:textId="77777777" w:rsidR="00AB55A0" w:rsidRDefault="00B73B74">
            <w:pPr>
              <w:pStyle w:val="ConsPlusNormal"/>
              <w:ind w:right="55"/>
              <w:jc w:val="center"/>
              <w:rPr>
                <w:sz w:val="20"/>
              </w:rPr>
            </w:pPr>
            <w:r>
              <w:rPr>
                <w:sz w:val="20"/>
              </w:rPr>
              <w:t>2</w:t>
            </w:r>
          </w:p>
        </w:tc>
        <w:tc>
          <w:tcPr>
            <w:tcW w:w="2211" w:type="dxa"/>
          </w:tcPr>
          <w:p w14:paraId="1D40C7D4" w14:textId="77777777" w:rsidR="00AB55A0" w:rsidRDefault="00B73B74">
            <w:pPr>
              <w:pStyle w:val="ConsPlusNormal"/>
              <w:ind w:right="55"/>
              <w:jc w:val="center"/>
              <w:rPr>
                <w:sz w:val="20"/>
              </w:rPr>
            </w:pPr>
            <w:r>
              <w:rPr>
                <w:sz w:val="20"/>
              </w:rPr>
              <w:t>3</w:t>
            </w:r>
          </w:p>
        </w:tc>
        <w:tc>
          <w:tcPr>
            <w:tcW w:w="1474" w:type="dxa"/>
          </w:tcPr>
          <w:p w14:paraId="593EC1D7" w14:textId="77777777" w:rsidR="00AB55A0" w:rsidRDefault="00B73B74">
            <w:pPr>
              <w:pStyle w:val="ConsPlusNormal"/>
              <w:ind w:right="55"/>
              <w:jc w:val="center"/>
              <w:rPr>
                <w:sz w:val="20"/>
              </w:rPr>
            </w:pPr>
            <w:r>
              <w:rPr>
                <w:sz w:val="20"/>
              </w:rPr>
              <w:t>4</w:t>
            </w:r>
          </w:p>
        </w:tc>
        <w:tc>
          <w:tcPr>
            <w:tcW w:w="2048" w:type="dxa"/>
          </w:tcPr>
          <w:p w14:paraId="579F4D4A" w14:textId="77777777" w:rsidR="00AB55A0" w:rsidRDefault="00B73B74">
            <w:pPr>
              <w:pStyle w:val="ConsPlusNormal"/>
              <w:ind w:right="55"/>
              <w:jc w:val="center"/>
              <w:rPr>
                <w:sz w:val="20"/>
              </w:rPr>
            </w:pPr>
            <w:r>
              <w:rPr>
                <w:sz w:val="20"/>
              </w:rPr>
              <w:t>5</w:t>
            </w:r>
          </w:p>
        </w:tc>
      </w:tr>
      <w:tr w:rsidR="00AB55A0" w14:paraId="2448471E" w14:textId="77777777">
        <w:tc>
          <w:tcPr>
            <w:tcW w:w="2716" w:type="dxa"/>
          </w:tcPr>
          <w:p w14:paraId="5D6C9899" w14:textId="77777777" w:rsidR="00AB55A0" w:rsidRDefault="00AB55A0">
            <w:pPr>
              <w:pStyle w:val="ConsPlusNormal"/>
              <w:ind w:right="55"/>
              <w:rPr>
                <w:sz w:val="20"/>
              </w:rPr>
            </w:pPr>
          </w:p>
        </w:tc>
        <w:tc>
          <w:tcPr>
            <w:tcW w:w="1474" w:type="dxa"/>
          </w:tcPr>
          <w:p w14:paraId="2A271873" w14:textId="77777777" w:rsidR="00AB55A0" w:rsidRDefault="00AB55A0">
            <w:pPr>
              <w:pStyle w:val="ConsPlusNormal"/>
              <w:ind w:right="55"/>
              <w:rPr>
                <w:sz w:val="20"/>
              </w:rPr>
            </w:pPr>
          </w:p>
        </w:tc>
        <w:tc>
          <w:tcPr>
            <w:tcW w:w="2211" w:type="dxa"/>
          </w:tcPr>
          <w:p w14:paraId="38E1B8B6" w14:textId="77777777" w:rsidR="00AB55A0" w:rsidRDefault="00AB55A0">
            <w:pPr>
              <w:pStyle w:val="ConsPlusNormal"/>
              <w:ind w:right="55"/>
              <w:rPr>
                <w:sz w:val="20"/>
              </w:rPr>
            </w:pPr>
          </w:p>
        </w:tc>
        <w:tc>
          <w:tcPr>
            <w:tcW w:w="1474" w:type="dxa"/>
          </w:tcPr>
          <w:p w14:paraId="4677FC27" w14:textId="77777777" w:rsidR="00AB55A0" w:rsidRDefault="00AB55A0">
            <w:pPr>
              <w:pStyle w:val="ConsPlusNormal"/>
              <w:ind w:right="55"/>
              <w:rPr>
                <w:sz w:val="20"/>
              </w:rPr>
            </w:pPr>
          </w:p>
        </w:tc>
        <w:tc>
          <w:tcPr>
            <w:tcW w:w="2048" w:type="dxa"/>
          </w:tcPr>
          <w:p w14:paraId="04113C70" w14:textId="77777777" w:rsidR="00AB55A0" w:rsidRDefault="00AB55A0">
            <w:pPr>
              <w:pStyle w:val="ConsPlusNormal"/>
              <w:ind w:right="55"/>
              <w:rPr>
                <w:sz w:val="20"/>
              </w:rPr>
            </w:pPr>
          </w:p>
        </w:tc>
      </w:tr>
    </w:tbl>
    <w:p w14:paraId="03DD06BF" w14:textId="77777777" w:rsidR="00AB55A0" w:rsidRDefault="00AB55A0">
      <w:pPr>
        <w:pStyle w:val="ConsPlusNormal"/>
        <w:ind w:right="55"/>
        <w:jc w:val="both"/>
        <w:rPr>
          <w:sz w:val="20"/>
        </w:rPr>
      </w:pPr>
    </w:p>
    <w:p w14:paraId="51586D61" w14:textId="77777777" w:rsidR="00AB55A0" w:rsidRDefault="00AB55A0">
      <w:pPr>
        <w:pStyle w:val="ConsPlusNormal"/>
        <w:ind w:right="55"/>
        <w:jc w:val="both"/>
        <w:rPr>
          <w:sz w:val="20"/>
        </w:rPr>
      </w:pPr>
    </w:p>
    <w:p w14:paraId="48691195" w14:textId="77777777" w:rsidR="00AB55A0" w:rsidRDefault="00AB55A0">
      <w:pPr>
        <w:pStyle w:val="ConsPlusNonformat"/>
        <w:ind w:right="55"/>
        <w:jc w:val="both"/>
        <w:rPr>
          <w:rFonts w:ascii="Times New Roman" w:hAnsi="Times New Roman" w:cs="Times New Roman"/>
        </w:rPr>
      </w:pPr>
    </w:p>
    <w:p w14:paraId="01D457D3" w14:textId="77777777" w:rsidR="00AB55A0" w:rsidRDefault="00AB55A0">
      <w:pPr>
        <w:pStyle w:val="ConsPlusNonformat"/>
        <w:ind w:right="55"/>
        <w:jc w:val="both"/>
        <w:rPr>
          <w:rFonts w:ascii="Times New Roman" w:hAnsi="Times New Roman" w:cs="Times New Roman"/>
        </w:rPr>
      </w:pPr>
    </w:p>
    <w:p w14:paraId="4A39F332"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Глава поселения ___________   _________________________</w:t>
      </w:r>
    </w:p>
    <w:p w14:paraId="2C33B230" w14:textId="77777777" w:rsidR="00AB55A0" w:rsidRDefault="00B73B74">
      <w:pPr>
        <w:pStyle w:val="ConsPlusNonformat"/>
        <w:ind w:right="55"/>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sz w:val="16"/>
          <w:szCs w:val="16"/>
        </w:rPr>
        <w:t>(</w:t>
      </w:r>
      <w:proofErr w:type="gramStart"/>
      <w:r>
        <w:rPr>
          <w:rFonts w:ascii="Times New Roman" w:hAnsi="Times New Roman" w:cs="Times New Roman"/>
          <w:sz w:val="16"/>
          <w:szCs w:val="16"/>
        </w:rPr>
        <w:t xml:space="preserve">подпись)   </w:t>
      </w:r>
      <w:proofErr w:type="gramEnd"/>
      <w:r>
        <w:rPr>
          <w:rFonts w:ascii="Times New Roman" w:hAnsi="Times New Roman" w:cs="Times New Roman"/>
          <w:sz w:val="16"/>
          <w:szCs w:val="16"/>
        </w:rPr>
        <w:t xml:space="preserve">              (расшифровка подписи)</w:t>
      </w:r>
    </w:p>
    <w:p w14:paraId="5647B0EE" w14:textId="77777777" w:rsidR="00AB55A0" w:rsidRDefault="00AB55A0">
      <w:pPr>
        <w:pStyle w:val="ConsPlusNonformat"/>
        <w:ind w:right="55"/>
        <w:jc w:val="both"/>
        <w:rPr>
          <w:rFonts w:ascii="Times New Roman" w:hAnsi="Times New Roman" w:cs="Times New Roman"/>
        </w:rPr>
      </w:pPr>
    </w:p>
    <w:p w14:paraId="175B7DF8"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 xml:space="preserve">    М.П.</w:t>
      </w:r>
    </w:p>
    <w:p w14:paraId="2BFC4EF7" w14:textId="77777777" w:rsidR="00AB55A0" w:rsidRDefault="00AB55A0">
      <w:pPr>
        <w:pStyle w:val="ConsPlusNonformat"/>
        <w:ind w:right="55"/>
        <w:jc w:val="both"/>
        <w:rPr>
          <w:rFonts w:ascii="Times New Roman" w:hAnsi="Times New Roman" w:cs="Times New Roman"/>
        </w:rPr>
      </w:pPr>
    </w:p>
    <w:p w14:paraId="096E123B" w14:textId="77777777" w:rsidR="00AB55A0" w:rsidRDefault="00AB55A0">
      <w:pPr>
        <w:pStyle w:val="ConsPlusNonformat"/>
        <w:ind w:right="55"/>
        <w:jc w:val="both"/>
        <w:rPr>
          <w:rFonts w:ascii="Times New Roman" w:hAnsi="Times New Roman" w:cs="Times New Roman"/>
        </w:rPr>
      </w:pPr>
    </w:p>
    <w:p w14:paraId="5EBE1342" w14:textId="77777777" w:rsidR="00AB55A0" w:rsidRDefault="00AB55A0">
      <w:pPr>
        <w:pStyle w:val="ConsPlusNonformat"/>
        <w:ind w:right="55"/>
        <w:jc w:val="both"/>
        <w:rPr>
          <w:rFonts w:ascii="Times New Roman" w:hAnsi="Times New Roman" w:cs="Times New Roman"/>
        </w:rPr>
      </w:pPr>
    </w:p>
    <w:p w14:paraId="3CF5C329" w14:textId="77777777" w:rsidR="00AB55A0" w:rsidRDefault="00AB55A0">
      <w:pPr>
        <w:pStyle w:val="ConsPlusNonformat"/>
        <w:ind w:right="55"/>
        <w:jc w:val="both"/>
        <w:rPr>
          <w:rFonts w:ascii="Times New Roman" w:hAnsi="Times New Roman" w:cs="Times New Roman"/>
        </w:rPr>
      </w:pPr>
    </w:p>
    <w:p w14:paraId="3B4CE339" w14:textId="77777777" w:rsidR="00AB55A0" w:rsidRDefault="00AB55A0">
      <w:pPr>
        <w:pStyle w:val="ConsPlusNonformat"/>
        <w:ind w:right="55"/>
        <w:jc w:val="both"/>
        <w:rPr>
          <w:rFonts w:ascii="Times New Roman" w:hAnsi="Times New Roman" w:cs="Times New Roman"/>
        </w:rPr>
      </w:pPr>
    </w:p>
    <w:p w14:paraId="0FB5C7B1"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Исполнитель _______________   _______________________</w:t>
      </w:r>
    </w:p>
    <w:p w14:paraId="4BBA9DCD" w14:textId="77777777" w:rsidR="00AB55A0" w:rsidRDefault="00B73B74">
      <w:pPr>
        <w:pStyle w:val="ConsPlusNonformat"/>
        <w:ind w:right="55"/>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подпись)   </w:t>
      </w:r>
      <w:proofErr w:type="gramEnd"/>
      <w:r>
        <w:rPr>
          <w:rFonts w:ascii="Times New Roman" w:hAnsi="Times New Roman" w:cs="Times New Roman"/>
          <w:sz w:val="16"/>
          <w:szCs w:val="16"/>
        </w:rPr>
        <w:t xml:space="preserve">               (расшифровка подписи)</w:t>
      </w:r>
    </w:p>
    <w:p w14:paraId="5144ACC5" w14:textId="77777777" w:rsidR="00AB55A0" w:rsidRDefault="00AB55A0">
      <w:pPr>
        <w:pStyle w:val="ConsPlusNonformat"/>
        <w:ind w:right="55"/>
        <w:jc w:val="both"/>
        <w:rPr>
          <w:rFonts w:ascii="Times New Roman" w:hAnsi="Times New Roman" w:cs="Times New Roman"/>
        </w:rPr>
      </w:pPr>
    </w:p>
    <w:p w14:paraId="52A4DF9A"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"_____" ___________ 20__ г.</w:t>
      </w:r>
    </w:p>
    <w:p w14:paraId="1A22EF37"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(дата составления)</w:t>
      </w:r>
    </w:p>
    <w:p w14:paraId="493FC368" w14:textId="77777777" w:rsidR="00AB55A0" w:rsidRDefault="00AB55A0">
      <w:pPr>
        <w:pStyle w:val="ConsPlusNormal"/>
        <w:ind w:right="55"/>
        <w:jc w:val="both"/>
        <w:rPr>
          <w:sz w:val="20"/>
        </w:rPr>
      </w:pPr>
    </w:p>
    <w:p w14:paraId="2E384FFD" w14:textId="77777777" w:rsidR="00AB55A0" w:rsidRDefault="00AB55A0">
      <w:pPr>
        <w:pStyle w:val="ConsPlusNormal"/>
        <w:ind w:right="55"/>
        <w:jc w:val="both"/>
        <w:rPr>
          <w:sz w:val="20"/>
        </w:rPr>
      </w:pPr>
    </w:p>
    <w:p w14:paraId="41616345" w14:textId="77777777" w:rsidR="00AB55A0" w:rsidRDefault="00AB55A0">
      <w:pPr>
        <w:pStyle w:val="ConsPlusNormal"/>
        <w:ind w:right="55"/>
        <w:jc w:val="both"/>
        <w:rPr>
          <w:sz w:val="20"/>
        </w:rPr>
      </w:pPr>
    </w:p>
    <w:p w14:paraId="502A170C" w14:textId="77777777" w:rsidR="00AB55A0" w:rsidRDefault="00AB55A0">
      <w:pPr>
        <w:pStyle w:val="ConsPlusNormal"/>
        <w:ind w:right="55"/>
        <w:jc w:val="both"/>
        <w:rPr>
          <w:sz w:val="20"/>
        </w:rPr>
      </w:pPr>
    </w:p>
    <w:p w14:paraId="79C2FE0C" w14:textId="77777777" w:rsidR="00AB55A0" w:rsidRDefault="00AB55A0">
      <w:pPr>
        <w:pStyle w:val="ConsPlusNormal"/>
        <w:ind w:right="55"/>
        <w:jc w:val="both"/>
        <w:rPr>
          <w:sz w:val="20"/>
        </w:rPr>
      </w:pPr>
    </w:p>
    <w:p w14:paraId="489918A1" w14:textId="77777777" w:rsidR="00AB55A0" w:rsidRDefault="00AB55A0">
      <w:pPr>
        <w:pStyle w:val="ConsPlusNormal"/>
        <w:ind w:right="55"/>
        <w:jc w:val="both"/>
        <w:rPr>
          <w:sz w:val="20"/>
        </w:rPr>
      </w:pPr>
    </w:p>
    <w:p w14:paraId="3452C583" w14:textId="77777777" w:rsidR="00AB55A0" w:rsidRDefault="00AB55A0">
      <w:pPr>
        <w:pStyle w:val="ConsPlusNormal"/>
        <w:ind w:right="55"/>
        <w:jc w:val="both"/>
        <w:rPr>
          <w:sz w:val="20"/>
        </w:rPr>
      </w:pPr>
    </w:p>
    <w:p w14:paraId="666FF114" w14:textId="77777777" w:rsidR="00AB55A0" w:rsidRDefault="00AB55A0">
      <w:pPr>
        <w:pStyle w:val="ConsPlusNormal"/>
        <w:ind w:right="55"/>
        <w:jc w:val="both"/>
        <w:rPr>
          <w:sz w:val="20"/>
        </w:rPr>
      </w:pPr>
    </w:p>
    <w:p w14:paraId="6F8078D6" w14:textId="77777777" w:rsidR="00AB55A0" w:rsidRDefault="00AB55A0">
      <w:pPr>
        <w:pStyle w:val="ConsPlusNormal"/>
        <w:ind w:right="55"/>
        <w:jc w:val="both"/>
        <w:rPr>
          <w:sz w:val="20"/>
        </w:rPr>
      </w:pPr>
    </w:p>
    <w:p w14:paraId="2EA88B26" w14:textId="77777777" w:rsidR="00AB55A0" w:rsidRDefault="00AB55A0">
      <w:pPr>
        <w:pStyle w:val="ConsPlusNormal"/>
        <w:ind w:right="55"/>
        <w:jc w:val="both"/>
        <w:rPr>
          <w:sz w:val="20"/>
        </w:rPr>
      </w:pPr>
    </w:p>
    <w:p w14:paraId="12EF0FBE" w14:textId="77777777" w:rsidR="00AB55A0" w:rsidRDefault="00AB55A0">
      <w:pPr>
        <w:pStyle w:val="ConsPlusNormal"/>
        <w:ind w:right="55"/>
        <w:jc w:val="both"/>
        <w:rPr>
          <w:sz w:val="20"/>
        </w:rPr>
      </w:pPr>
    </w:p>
    <w:p w14:paraId="783BA4D1" w14:textId="77777777" w:rsidR="00AB55A0" w:rsidRDefault="00AB55A0">
      <w:pPr>
        <w:pStyle w:val="ConsPlusNormal"/>
        <w:ind w:right="55"/>
        <w:jc w:val="both"/>
        <w:rPr>
          <w:sz w:val="20"/>
        </w:rPr>
      </w:pPr>
    </w:p>
    <w:p w14:paraId="232ED9FE" w14:textId="77777777" w:rsidR="00AB55A0" w:rsidRDefault="00AB55A0">
      <w:pPr>
        <w:pStyle w:val="ConsPlusNormal"/>
        <w:ind w:right="55"/>
        <w:jc w:val="both"/>
        <w:rPr>
          <w:sz w:val="20"/>
        </w:rPr>
      </w:pPr>
    </w:p>
    <w:p w14:paraId="576DA6AF" w14:textId="77777777" w:rsidR="00AB55A0" w:rsidRDefault="00AB55A0">
      <w:pPr>
        <w:pStyle w:val="ConsPlusNormal"/>
        <w:ind w:right="55"/>
        <w:jc w:val="both"/>
        <w:rPr>
          <w:sz w:val="20"/>
        </w:rPr>
      </w:pPr>
    </w:p>
    <w:p w14:paraId="24A0775F" w14:textId="77777777" w:rsidR="00AB55A0" w:rsidRDefault="00AB55A0">
      <w:pPr>
        <w:pStyle w:val="ConsPlusNormal"/>
        <w:ind w:right="55"/>
        <w:jc w:val="both"/>
        <w:rPr>
          <w:sz w:val="20"/>
        </w:rPr>
      </w:pPr>
    </w:p>
    <w:p w14:paraId="3B102B4A" w14:textId="77777777" w:rsidR="00AB55A0" w:rsidRDefault="00AB55A0">
      <w:pPr>
        <w:pStyle w:val="ConsPlusNormal"/>
        <w:ind w:right="55"/>
        <w:jc w:val="both"/>
        <w:rPr>
          <w:sz w:val="20"/>
        </w:rPr>
      </w:pPr>
    </w:p>
    <w:p w14:paraId="76597D10" w14:textId="77777777" w:rsidR="00AB55A0" w:rsidRDefault="00AB55A0">
      <w:pPr>
        <w:pStyle w:val="ConsPlusNormal"/>
        <w:ind w:right="55"/>
        <w:jc w:val="both"/>
        <w:rPr>
          <w:sz w:val="20"/>
        </w:rPr>
      </w:pPr>
    </w:p>
    <w:p w14:paraId="621FBE14" w14:textId="77777777" w:rsidR="00AB55A0" w:rsidRDefault="00AB55A0">
      <w:pPr>
        <w:pStyle w:val="ConsPlusNormal"/>
        <w:ind w:right="55"/>
        <w:jc w:val="both"/>
        <w:rPr>
          <w:sz w:val="20"/>
        </w:rPr>
      </w:pPr>
    </w:p>
    <w:p w14:paraId="76CBFB6D" w14:textId="77777777" w:rsidR="00AB55A0" w:rsidRDefault="00AB55A0">
      <w:pPr>
        <w:pStyle w:val="ConsPlusNormal"/>
        <w:ind w:right="55"/>
        <w:jc w:val="both"/>
        <w:rPr>
          <w:sz w:val="20"/>
        </w:rPr>
      </w:pPr>
    </w:p>
    <w:p w14:paraId="0A796F99" w14:textId="77777777" w:rsidR="00AB55A0" w:rsidRDefault="00AB55A0">
      <w:pPr>
        <w:pStyle w:val="ConsPlusNormal"/>
        <w:ind w:right="55"/>
        <w:jc w:val="both"/>
        <w:rPr>
          <w:sz w:val="20"/>
        </w:rPr>
      </w:pPr>
    </w:p>
    <w:p w14:paraId="6FBB02BE" w14:textId="77777777" w:rsidR="00AB55A0" w:rsidRDefault="00AB55A0">
      <w:pPr>
        <w:pStyle w:val="ConsPlusNormal"/>
        <w:ind w:right="55"/>
        <w:jc w:val="both"/>
        <w:rPr>
          <w:sz w:val="20"/>
        </w:rPr>
      </w:pPr>
    </w:p>
    <w:p w14:paraId="74651BC5" w14:textId="77777777" w:rsidR="00AB55A0" w:rsidRDefault="00AB55A0">
      <w:pPr>
        <w:pStyle w:val="ConsPlusNormal"/>
        <w:ind w:right="55"/>
        <w:jc w:val="both"/>
        <w:rPr>
          <w:sz w:val="20"/>
        </w:rPr>
      </w:pPr>
    </w:p>
    <w:p w14:paraId="65E7525E" w14:textId="77777777" w:rsidR="00AB55A0" w:rsidRDefault="00AB55A0">
      <w:pPr>
        <w:pStyle w:val="ConsPlusNormal"/>
        <w:ind w:right="55"/>
        <w:jc w:val="both"/>
        <w:rPr>
          <w:sz w:val="20"/>
        </w:rPr>
      </w:pPr>
    </w:p>
    <w:p w14:paraId="764FDF73" w14:textId="77777777" w:rsidR="00AB55A0" w:rsidRDefault="00AB55A0">
      <w:pPr>
        <w:pStyle w:val="ConsPlusNormal"/>
        <w:ind w:right="55"/>
        <w:jc w:val="both"/>
        <w:rPr>
          <w:sz w:val="20"/>
        </w:rPr>
      </w:pPr>
    </w:p>
    <w:p w14:paraId="713C2FEB" w14:textId="77777777" w:rsidR="00AB55A0" w:rsidRDefault="00AB55A0">
      <w:pPr>
        <w:pStyle w:val="ConsPlusNormal"/>
        <w:ind w:right="55"/>
        <w:jc w:val="both"/>
        <w:rPr>
          <w:sz w:val="20"/>
        </w:rPr>
      </w:pPr>
    </w:p>
    <w:p w14:paraId="2D072F00" w14:textId="77777777" w:rsidR="00AB55A0" w:rsidRDefault="00B73B74">
      <w:pPr>
        <w:pStyle w:val="ConsPlusNonformat"/>
        <w:ind w:right="55"/>
        <w:jc w:val="right"/>
        <w:rPr>
          <w:rFonts w:ascii="Times New Roman" w:hAnsi="Times New Roman" w:cs="Times New Roman"/>
        </w:rPr>
      </w:pPr>
      <w:r>
        <w:rPr>
          <w:rFonts w:ascii="Times New Roman" w:hAnsi="Times New Roman" w:cs="Times New Roman"/>
        </w:rPr>
        <w:t xml:space="preserve">                                                             Приложение N 2</w:t>
      </w:r>
    </w:p>
    <w:p w14:paraId="07A2EABF" w14:textId="3C16C4B0" w:rsidR="00AB55A0" w:rsidRDefault="00B73B74">
      <w:pPr>
        <w:pStyle w:val="ConsPlusNonformat"/>
        <w:ind w:right="55"/>
        <w:jc w:val="right"/>
        <w:rPr>
          <w:rFonts w:ascii="Times New Roman" w:hAnsi="Times New Roman" w:cs="Times New Roman"/>
        </w:rPr>
      </w:pPr>
      <w:r>
        <w:rPr>
          <w:rFonts w:ascii="Times New Roman" w:hAnsi="Times New Roman" w:cs="Times New Roman"/>
        </w:rPr>
        <w:t xml:space="preserve">                                             </w:t>
      </w:r>
      <w:r w:rsidR="00D02853" w:rsidRPr="00D02853">
        <w:rPr>
          <w:rFonts w:ascii="Times New Roman" w:hAnsi="Times New Roman" w:cs="Times New Roman"/>
        </w:rPr>
        <w:t xml:space="preserve">к Соглашению N б/н от </w:t>
      </w:r>
      <w:r w:rsidR="003D3DDC">
        <w:rPr>
          <w:rFonts w:ascii="Times New Roman" w:hAnsi="Times New Roman" w:cs="Times New Roman"/>
        </w:rPr>
        <w:t>09.07</w:t>
      </w:r>
      <w:r w:rsidR="00D02853" w:rsidRPr="00D02853">
        <w:rPr>
          <w:rFonts w:ascii="Times New Roman" w:hAnsi="Times New Roman" w:cs="Times New Roman"/>
        </w:rPr>
        <w:t>.2025 г.</w:t>
      </w:r>
    </w:p>
    <w:p w14:paraId="10144967" w14:textId="77777777" w:rsidR="00AB55A0" w:rsidRDefault="00AB55A0">
      <w:pPr>
        <w:pStyle w:val="ConsPlusNonformat"/>
        <w:ind w:right="55"/>
        <w:jc w:val="right"/>
        <w:rPr>
          <w:rFonts w:ascii="Times New Roman" w:hAnsi="Times New Roman" w:cs="Times New Roman"/>
        </w:rPr>
      </w:pPr>
    </w:p>
    <w:p w14:paraId="7550A7BE" w14:textId="77777777" w:rsidR="00AB55A0" w:rsidRDefault="00B73B74">
      <w:pPr>
        <w:pStyle w:val="ConsPlusNonformat"/>
        <w:ind w:right="55"/>
        <w:jc w:val="center"/>
        <w:rPr>
          <w:rFonts w:ascii="Times New Roman" w:hAnsi="Times New Roman" w:cs="Times New Roman"/>
        </w:rPr>
      </w:pPr>
      <w:bookmarkStart w:id="3" w:name="P329"/>
      <w:bookmarkEnd w:id="3"/>
      <w:r>
        <w:rPr>
          <w:rFonts w:ascii="Times New Roman" w:hAnsi="Times New Roman" w:cs="Times New Roman"/>
        </w:rPr>
        <w:t>Значения результатов использования иных межбюджетных трансфертов</w:t>
      </w:r>
    </w:p>
    <w:p w14:paraId="32400E20" w14:textId="77777777" w:rsidR="00AB55A0" w:rsidRDefault="00AB55A0">
      <w:pPr>
        <w:pStyle w:val="ConsPlusNormal"/>
        <w:ind w:right="55"/>
        <w:jc w:val="both"/>
        <w:rPr>
          <w:sz w:val="20"/>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1"/>
        <w:gridCol w:w="741"/>
        <w:gridCol w:w="1807"/>
        <w:gridCol w:w="633"/>
        <w:gridCol w:w="633"/>
        <w:gridCol w:w="833"/>
        <w:gridCol w:w="522"/>
        <w:gridCol w:w="631"/>
        <w:gridCol w:w="627"/>
        <w:gridCol w:w="631"/>
        <w:gridCol w:w="627"/>
        <w:gridCol w:w="631"/>
        <w:gridCol w:w="627"/>
        <w:gridCol w:w="629"/>
      </w:tblGrid>
      <w:tr w:rsidR="00AB55A0" w14:paraId="2C50C7DA" w14:textId="77777777">
        <w:tc>
          <w:tcPr>
            <w:tcW w:w="717" w:type="pct"/>
            <w:gridSpan w:val="2"/>
            <w:vMerge w:val="restart"/>
          </w:tcPr>
          <w:p w14:paraId="5E6A9CE4" w14:textId="77777777" w:rsidR="00AB55A0" w:rsidRDefault="00B73B74">
            <w:pPr>
              <w:pStyle w:val="ConsPlusNormal"/>
              <w:ind w:right="55"/>
              <w:jc w:val="center"/>
              <w:rPr>
                <w:sz w:val="18"/>
                <w:szCs w:val="18"/>
              </w:rPr>
            </w:pPr>
            <w:r>
              <w:rPr>
                <w:sz w:val="18"/>
                <w:szCs w:val="18"/>
              </w:rPr>
              <w:t>Направление расходов</w:t>
            </w:r>
          </w:p>
        </w:tc>
        <w:tc>
          <w:tcPr>
            <w:tcW w:w="876" w:type="pct"/>
            <w:vMerge w:val="restart"/>
          </w:tcPr>
          <w:p w14:paraId="3B11CAAB" w14:textId="77777777" w:rsidR="00AB55A0" w:rsidRDefault="00B73B74">
            <w:pPr>
              <w:pStyle w:val="ConsPlusNormal"/>
              <w:ind w:right="55"/>
              <w:jc w:val="center"/>
              <w:rPr>
                <w:sz w:val="18"/>
                <w:szCs w:val="18"/>
              </w:rPr>
            </w:pPr>
            <w:r>
              <w:rPr>
                <w:sz w:val="18"/>
                <w:szCs w:val="18"/>
              </w:rPr>
              <w:t>Результат использования ИМТ</w:t>
            </w:r>
          </w:p>
        </w:tc>
        <w:tc>
          <w:tcPr>
            <w:tcW w:w="614" w:type="pct"/>
            <w:gridSpan w:val="2"/>
            <w:vMerge w:val="restart"/>
          </w:tcPr>
          <w:p w14:paraId="3498D4EB" w14:textId="77777777" w:rsidR="00AB55A0" w:rsidRDefault="00B73B74">
            <w:pPr>
              <w:pStyle w:val="ConsPlusNormal"/>
              <w:ind w:right="55"/>
              <w:jc w:val="center"/>
              <w:rPr>
                <w:sz w:val="18"/>
                <w:szCs w:val="18"/>
              </w:rPr>
            </w:pPr>
            <w:r>
              <w:rPr>
                <w:sz w:val="18"/>
                <w:szCs w:val="18"/>
              </w:rPr>
              <w:t>Единица измерения</w:t>
            </w:r>
          </w:p>
        </w:tc>
        <w:tc>
          <w:tcPr>
            <w:tcW w:w="404" w:type="pct"/>
            <w:vMerge w:val="restart"/>
          </w:tcPr>
          <w:p w14:paraId="662D0A32" w14:textId="77777777" w:rsidR="00AB55A0" w:rsidRDefault="00B73B74">
            <w:pPr>
              <w:pStyle w:val="ConsPlusNormal"/>
              <w:ind w:right="55"/>
              <w:jc w:val="center"/>
              <w:rPr>
                <w:sz w:val="18"/>
                <w:szCs w:val="18"/>
              </w:rPr>
            </w:pPr>
            <w:r>
              <w:rPr>
                <w:sz w:val="18"/>
                <w:szCs w:val="18"/>
              </w:rPr>
              <w:t xml:space="preserve">Код </w:t>
            </w:r>
          </w:p>
          <w:p w14:paraId="68ECFD4C" w14:textId="77777777" w:rsidR="00AB55A0" w:rsidRDefault="00B73B74">
            <w:pPr>
              <w:pStyle w:val="ConsPlusNormal"/>
              <w:ind w:right="55"/>
              <w:jc w:val="center"/>
              <w:rPr>
                <w:sz w:val="18"/>
                <w:szCs w:val="18"/>
              </w:rPr>
            </w:pPr>
            <w:r>
              <w:rPr>
                <w:sz w:val="18"/>
                <w:szCs w:val="18"/>
              </w:rPr>
              <w:t>строки</w:t>
            </w:r>
          </w:p>
        </w:tc>
        <w:tc>
          <w:tcPr>
            <w:tcW w:w="2390" w:type="pct"/>
            <w:gridSpan w:val="8"/>
          </w:tcPr>
          <w:p w14:paraId="66BE4458" w14:textId="77777777" w:rsidR="00AB55A0" w:rsidRDefault="00B73B74">
            <w:pPr>
              <w:pStyle w:val="ConsPlusNormal"/>
              <w:ind w:right="55"/>
              <w:jc w:val="center"/>
              <w:rPr>
                <w:sz w:val="18"/>
                <w:szCs w:val="18"/>
              </w:rPr>
            </w:pPr>
            <w:r>
              <w:rPr>
                <w:sz w:val="18"/>
                <w:szCs w:val="18"/>
              </w:rPr>
              <w:t>Плановые значения результатов использования ИМТ по годам (срокам) реализации Соглашения</w:t>
            </w:r>
          </w:p>
        </w:tc>
      </w:tr>
      <w:tr w:rsidR="00AB55A0" w14:paraId="216FF275" w14:textId="77777777">
        <w:tc>
          <w:tcPr>
            <w:tcW w:w="717" w:type="pct"/>
            <w:gridSpan w:val="2"/>
            <w:vMerge/>
          </w:tcPr>
          <w:p w14:paraId="320FAE8B" w14:textId="77777777" w:rsidR="00AB55A0" w:rsidRDefault="00AB55A0">
            <w:pPr>
              <w:spacing w:after="1" w:line="0" w:lineRule="atLeast"/>
              <w:ind w:right="55"/>
              <w:rPr>
                <w:rFonts w:cs="Times New Roman"/>
                <w:sz w:val="20"/>
                <w:szCs w:val="20"/>
              </w:rPr>
            </w:pPr>
          </w:p>
        </w:tc>
        <w:tc>
          <w:tcPr>
            <w:tcW w:w="876" w:type="pct"/>
            <w:vMerge/>
          </w:tcPr>
          <w:p w14:paraId="1EA7D4C1" w14:textId="77777777" w:rsidR="00AB55A0" w:rsidRDefault="00AB55A0">
            <w:pPr>
              <w:spacing w:after="1" w:line="0" w:lineRule="atLeast"/>
              <w:ind w:right="55"/>
              <w:rPr>
                <w:rFonts w:cs="Times New Roman"/>
                <w:sz w:val="20"/>
                <w:szCs w:val="20"/>
              </w:rPr>
            </w:pPr>
          </w:p>
        </w:tc>
        <w:tc>
          <w:tcPr>
            <w:tcW w:w="614" w:type="pct"/>
            <w:gridSpan w:val="2"/>
            <w:vMerge/>
          </w:tcPr>
          <w:p w14:paraId="2799A3D1" w14:textId="77777777" w:rsidR="00AB55A0" w:rsidRDefault="00AB55A0">
            <w:pPr>
              <w:spacing w:after="1" w:line="0" w:lineRule="atLeast"/>
              <w:ind w:right="55"/>
              <w:rPr>
                <w:rFonts w:cs="Times New Roman"/>
                <w:sz w:val="20"/>
                <w:szCs w:val="20"/>
              </w:rPr>
            </w:pPr>
          </w:p>
        </w:tc>
        <w:tc>
          <w:tcPr>
            <w:tcW w:w="404" w:type="pct"/>
            <w:vMerge/>
          </w:tcPr>
          <w:p w14:paraId="4C2E4924" w14:textId="77777777" w:rsidR="00AB55A0" w:rsidRDefault="00AB55A0">
            <w:pPr>
              <w:spacing w:after="1" w:line="0" w:lineRule="atLeast"/>
              <w:ind w:right="55"/>
              <w:rPr>
                <w:rFonts w:cs="Times New Roman"/>
                <w:sz w:val="20"/>
                <w:szCs w:val="20"/>
              </w:rPr>
            </w:pPr>
          </w:p>
        </w:tc>
        <w:tc>
          <w:tcPr>
            <w:tcW w:w="559" w:type="pct"/>
            <w:gridSpan w:val="2"/>
          </w:tcPr>
          <w:p w14:paraId="26B8B71B" w14:textId="77777777" w:rsidR="00AB55A0" w:rsidRDefault="00B73B74">
            <w:pPr>
              <w:pStyle w:val="ConsPlusNormal"/>
              <w:ind w:right="55"/>
              <w:jc w:val="center"/>
              <w:rPr>
                <w:sz w:val="20"/>
              </w:rPr>
            </w:pPr>
            <w:r>
              <w:rPr>
                <w:sz w:val="20"/>
              </w:rPr>
              <w:t>на 01.01.202_</w:t>
            </w:r>
          </w:p>
        </w:tc>
        <w:tc>
          <w:tcPr>
            <w:tcW w:w="610" w:type="pct"/>
            <w:gridSpan w:val="2"/>
          </w:tcPr>
          <w:p w14:paraId="17555629" w14:textId="77777777" w:rsidR="00AB55A0" w:rsidRDefault="00B73B74">
            <w:pPr>
              <w:pStyle w:val="ConsPlusNormal"/>
              <w:ind w:right="55"/>
              <w:jc w:val="center"/>
              <w:rPr>
                <w:sz w:val="20"/>
              </w:rPr>
            </w:pPr>
            <w:r>
              <w:rPr>
                <w:sz w:val="20"/>
              </w:rPr>
              <w:t>на 01.01.202_</w:t>
            </w:r>
          </w:p>
        </w:tc>
        <w:tc>
          <w:tcPr>
            <w:tcW w:w="610" w:type="pct"/>
            <w:gridSpan w:val="2"/>
          </w:tcPr>
          <w:p w14:paraId="3FD72415" w14:textId="77777777" w:rsidR="00AB55A0" w:rsidRDefault="00B73B74">
            <w:pPr>
              <w:pStyle w:val="ConsPlusNormal"/>
              <w:ind w:right="55"/>
              <w:jc w:val="center"/>
              <w:rPr>
                <w:sz w:val="20"/>
              </w:rPr>
            </w:pPr>
            <w:r>
              <w:rPr>
                <w:sz w:val="20"/>
              </w:rPr>
              <w:t>на 01.01.202_</w:t>
            </w:r>
          </w:p>
        </w:tc>
        <w:tc>
          <w:tcPr>
            <w:tcW w:w="611" w:type="pct"/>
            <w:gridSpan w:val="2"/>
          </w:tcPr>
          <w:p w14:paraId="3B901484" w14:textId="77777777" w:rsidR="00AB55A0" w:rsidRDefault="00B73B74">
            <w:pPr>
              <w:pStyle w:val="ConsPlusNormal"/>
              <w:ind w:right="55"/>
              <w:jc w:val="center"/>
              <w:rPr>
                <w:sz w:val="20"/>
              </w:rPr>
            </w:pPr>
            <w:r>
              <w:rPr>
                <w:sz w:val="20"/>
              </w:rPr>
              <w:t>на _</w:t>
            </w:r>
            <w:proofErr w:type="gramStart"/>
            <w:r>
              <w:rPr>
                <w:sz w:val="20"/>
              </w:rPr>
              <w:t>_._</w:t>
            </w:r>
            <w:proofErr w:type="gramEnd"/>
            <w:r>
              <w:rPr>
                <w:sz w:val="20"/>
              </w:rPr>
              <w:t>_. 20__</w:t>
            </w:r>
          </w:p>
        </w:tc>
      </w:tr>
      <w:tr w:rsidR="00AB55A0" w14:paraId="22FFF687" w14:textId="77777777">
        <w:trPr>
          <w:cantSplit/>
          <w:trHeight w:val="5243"/>
        </w:trPr>
        <w:tc>
          <w:tcPr>
            <w:tcW w:w="359" w:type="pct"/>
            <w:textDirection w:val="btLr"/>
          </w:tcPr>
          <w:p w14:paraId="5EB5388F" w14:textId="77777777" w:rsidR="00AB55A0" w:rsidRDefault="00B73B74">
            <w:pPr>
              <w:pStyle w:val="ConsPlusNormal"/>
              <w:ind w:right="55"/>
              <w:jc w:val="center"/>
              <w:rPr>
                <w:sz w:val="20"/>
              </w:rPr>
            </w:pPr>
            <w:r>
              <w:rPr>
                <w:sz w:val="20"/>
              </w:rPr>
              <w:t>наименование</w:t>
            </w:r>
          </w:p>
        </w:tc>
        <w:tc>
          <w:tcPr>
            <w:tcW w:w="359" w:type="pct"/>
            <w:textDirection w:val="btLr"/>
          </w:tcPr>
          <w:p w14:paraId="6947BFC8" w14:textId="77777777" w:rsidR="00AB55A0" w:rsidRDefault="00B73B74">
            <w:pPr>
              <w:pStyle w:val="ConsPlusNormal"/>
              <w:ind w:right="55"/>
              <w:jc w:val="center"/>
              <w:rPr>
                <w:sz w:val="20"/>
              </w:rPr>
            </w:pPr>
            <w:r>
              <w:rPr>
                <w:sz w:val="20"/>
              </w:rPr>
              <w:t>код по БК</w:t>
            </w:r>
          </w:p>
        </w:tc>
        <w:tc>
          <w:tcPr>
            <w:tcW w:w="876" w:type="pct"/>
            <w:textDirection w:val="btLr"/>
            <w:vAlign w:val="center"/>
          </w:tcPr>
          <w:p w14:paraId="009542D6" w14:textId="77777777" w:rsidR="00AB55A0" w:rsidRDefault="00AB55A0">
            <w:pPr>
              <w:pStyle w:val="ConsPlusNormal"/>
              <w:ind w:right="55"/>
              <w:rPr>
                <w:sz w:val="20"/>
              </w:rPr>
            </w:pPr>
          </w:p>
        </w:tc>
        <w:tc>
          <w:tcPr>
            <w:tcW w:w="307" w:type="pct"/>
            <w:textDirection w:val="btLr"/>
          </w:tcPr>
          <w:p w14:paraId="7931C3C9" w14:textId="77777777" w:rsidR="00AB55A0" w:rsidRDefault="00B73B74">
            <w:pPr>
              <w:pStyle w:val="ConsPlusNormal"/>
              <w:ind w:right="55"/>
              <w:jc w:val="center"/>
              <w:rPr>
                <w:sz w:val="20"/>
              </w:rPr>
            </w:pPr>
            <w:r>
              <w:rPr>
                <w:sz w:val="20"/>
              </w:rPr>
              <w:t>наименование</w:t>
            </w:r>
          </w:p>
        </w:tc>
        <w:tc>
          <w:tcPr>
            <w:tcW w:w="307" w:type="pct"/>
            <w:textDirection w:val="btLr"/>
          </w:tcPr>
          <w:p w14:paraId="0530F122" w14:textId="77777777" w:rsidR="00AB55A0" w:rsidRDefault="00B73B74">
            <w:pPr>
              <w:pStyle w:val="ConsPlusNormal"/>
              <w:ind w:right="55"/>
              <w:jc w:val="center"/>
              <w:rPr>
                <w:sz w:val="20"/>
              </w:rPr>
            </w:pPr>
            <w:r>
              <w:rPr>
                <w:sz w:val="20"/>
              </w:rPr>
              <w:t xml:space="preserve">код по </w:t>
            </w:r>
            <w:hyperlink r:id="rId8" w:history="1">
              <w:r>
                <w:rPr>
                  <w:sz w:val="20"/>
                </w:rPr>
                <w:t>ОКЕИ</w:t>
              </w:r>
            </w:hyperlink>
          </w:p>
        </w:tc>
        <w:tc>
          <w:tcPr>
            <w:tcW w:w="404" w:type="pct"/>
            <w:textDirection w:val="btLr"/>
            <w:vAlign w:val="center"/>
          </w:tcPr>
          <w:p w14:paraId="419F4ECA" w14:textId="77777777" w:rsidR="00AB55A0" w:rsidRDefault="00AB55A0">
            <w:pPr>
              <w:pStyle w:val="ConsPlusNormal"/>
              <w:ind w:right="55"/>
              <w:rPr>
                <w:sz w:val="20"/>
              </w:rPr>
            </w:pPr>
          </w:p>
        </w:tc>
        <w:tc>
          <w:tcPr>
            <w:tcW w:w="253" w:type="pct"/>
            <w:textDirection w:val="btLr"/>
          </w:tcPr>
          <w:p w14:paraId="179E6005" w14:textId="77777777" w:rsidR="00AB55A0" w:rsidRDefault="00B73B74">
            <w:pPr>
              <w:pStyle w:val="ConsPlusNormal"/>
              <w:ind w:right="55"/>
              <w:jc w:val="center"/>
              <w:rPr>
                <w:sz w:val="20"/>
              </w:rPr>
            </w:pPr>
            <w:r>
              <w:rPr>
                <w:sz w:val="20"/>
              </w:rPr>
              <w:t>с даты заключения Соглашения</w:t>
            </w:r>
          </w:p>
        </w:tc>
        <w:tc>
          <w:tcPr>
            <w:tcW w:w="306" w:type="pct"/>
            <w:textDirection w:val="btLr"/>
          </w:tcPr>
          <w:p w14:paraId="31D661FB" w14:textId="77777777" w:rsidR="00AB55A0" w:rsidRDefault="00B73B74">
            <w:pPr>
              <w:pStyle w:val="ConsPlusNormal"/>
              <w:ind w:right="55"/>
              <w:jc w:val="center"/>
              <w:rPr>
                <w:sz w:val="20"/>
              </w:rPr>
            </w:pPr>
            <w:r>
              <w:rPr>
                <w:sz w:val="20"/>
              </w:rPr>
              <w:t>из них с начала текущего финансового года</w:t>
            </w:r>
          </w:p>
        </w:tc>
        <w:tc>
          <w:tcPr>
            <w:tcW w:w="304" w:type="pct"/>
            <w:textDirection w:val="btLr"/>
          </w:tcPr>
          <w:p w14:paraId="08799C93" w14:textId="77777777" w:rsidR="00AB55A0" w:rsidRDefault="00B73B74">
            <w:pPr>
              <w:pStyle w:val="ConsPlusNormal"/>
              <w:ind w:right="55"/>
              <w:jc w:val="center"/>
              <w:rPr>
                <w:sz w:val="20"/>
              </w:rPr>
            </w:pPr>
            <w:r>
              <w:rPr>
                <w:sz w:val="20"/>
              </w:rPr>
              <w:t>с даты заключения Соглашения</w:t>
            </w:r>
          </w:p>
        </w:tc>
        <w:tc>
          <w:tcPr>
            <w:tcW w:w="306" w:type="pct"/>
            <w:textDirection w:val="btLr"/>
          </w:tcPr>
          <w:p w14:paraId="3C786455" w14:textId="77777777" w:rsidR="00AB55A0" w:rsidRDefault="00B73B74">
            <w:pPr>
              <w:pStyle w:val="ConsPlusNormal"/>
              <w:ind w:right="55"/>
              <w:jc w:val="center"/>
              <w:rPr>
                <w:sz w:val="20"/>
              </w:rPr>
            </w:pPr>
            <w:r>
              <w:rPr>
                <w:sz w:val="20"/>
              </w:rPr>
              <w:t>из них с начала текущего финансового года</w:t>
            </w:r>
          </w:p>
        </w:tc>
        <w:tc>
          <w:tcPr>
            <w:tcW w:w="304" w:type="pct"/>
            <w:textDirection w:val="btLr"/>
          </w:tcPr>
          <w:p w14:paraId="71ADDBCE" w14:textId="77777777" w:rsidR="00AB55A0" w:rsidRDefault="00B73B74">
            <w:pPr>
              <w:pStyle w:val="ConsPlusNormal"/>
              <w:ind w:right="55"/>
              <w:jc w:val="center"/>
              <w:rPr>
                <w:sz w:val="20"/>
              </w:rPr>
            </w:pPr>
            <w:r>
              <w:rPr>
                <w:sz w:val="20"/>
              </w:rPr>
              <w:t>с даты заключения Соглашения</w:t>
            </w:r>
          </w:p>
        </w:tc>
        <w:tc>
          <w:tcPr>
            <w:tcW w:w="306" w:type="pct"/>
            <w:textDirection w:val="btLr"/>
          </w:tcPr>
          <w:p w14:paraId="35D66041" w14:textId="77777777" w:rsidR="00AB55A0" w:rsidRDefault="00B73B74">
            <w:pPr>
              <w:pStyle w:val="ConsPlusNormal"/>
              <w:ind w:right="55"/>
              <w:jc w:val="center"/>
              <w:rPr>
                <w:sz w:val="20"/>
              </w:rPr>
            </w:pPr>
            <w:r>
              <w:rPr>
                <w:sz w:val="20"/>
              </w:rPr>
              <w:t>из них с начала текущего финансового года</w:t>
            </w:r>
          </w:p>
        </w:tc>
        <w:tc>
          <w:tcPr>
            <w:tcW w:w="304" w:type="pct"/>
            <w:textDirection w:val="btLr"/>
          </w:tcPr>
          <w:p w14:paraId="7C375F2C" w14:textId="77777777" w:rsidR="00AB55A0" w:rsidRDefault="00B73B74">
            <w:pPr>
              <w:pStyle w:val="ConsPlusNormal"/>
              <w:ind w:right="55"/>
              <w:jc w:val="center"/>
              <w:rPr>
                <w:sz w:val="20"/>
              </w:rPr>
            </w:pPr>
            <w:r>
              <w:rPr>
                <w:sz w:val="20"/>
              </w:rPr>
              <w:t>с даты заключения Соглашения</w:t>
            </w:r>
          </w:p>
        </w:tc>
        <w:tc>
          <w:tcPr>
            <w:tcW w:w="307" w:type="pct"/>
            <w:textDirection w:val="btLr"/>
          </w:tcPr>
          <w:p w14:paraId="734B18B6" w14:textId="77777777" w:rsidR="00AB55A0" w:rsidRDefault="00B73B74">
            <w:pPr>
              <w:pStyle w:val="ConsPlusNormal"/>
              <w:ind w:right="55"/>
              <w:jc w:val="center"/>
              <w:rPr>
                <w:sz w:val="20"/>
              </w:rPr>
            </w:pPr>
            <w:r>
              <w:rPr>
                <w:sz w:val="20"/>
              </w:rPr>
              <w:t>из них с начала текущего финансового года</w:t>
            </w:r>
          </w:p>
        </w:tc>
      </w:tr>
      <w:tr w:rsidR="00AB55A0" w14:paraId="1B0E4CAE" w14:textId="77777777">
        <w:tc>
          <w:tcPr>
            <w:tcW w:w="359" w:type="pct"/>
          </w:tcPr>
          <w:p w14:paraId="50A16EFC" w14:textId="77777777" w:rsidR="00AB55A0" w:rsidRDefault="00B73B74">
            <w:pPr>
              <w:pStyle w:val="ConsPlusNormal"/>
              <w:ind w:right="55"/>
              <w:jc w:val="center"/>
              <w:rPr>
                <w:sz w:val="20"/>
              </w:rPr>
            </w:pPr>
            <w:r>
              <w:rPr>
                <w:sz w:val="20"/>
              </w:rPr>
              <w:t>1</w:t>
            </w:r>
          </w:p>
        </w:tc>
        <w:tc>
          <w:tcPr>
            <w:tcW w:w="359" w:type="pct"/>
          </w:tcPr>
          <w:p w14:paraId="5C2BA07F" w14:textId="77777777" w:rsidR="00AB55A0" w:rsidRDefault="00B73B74">
            <w:pPr>
              <w:pStyle w:val="ConsPlusNormal"/>
              <w:ind w:right="55"/>
              <w:jc w:val="center"/>
              <w:rPr>
                <w:sz w:val="20"/>
              </w:rPr>
            </w:pPr>
            <w:r>
              <w:rPr>
                <w:sz w:val="20"/>
              </w:rPr>
              <w:t>2</w:t>
            </w:r>
          </w:p>
        </w:tc>
        <w:tc>
          <w:tcPr>
            <w:tcW w:w="876" w:type="pct"/>
          </w:tcPr>
          <w:p w14:paraId="10B91802" w14:textId="77777777" w:rsidR="00AB55A0" w:rsidRDefault="00B73B74">
            <w:pPr>
              <w:pStyle w:val="ConsPlusNormal"/>
              <w:ind w:right="55"/>
              <w:jc w:val="center"/>
              <w:rPr>
                <w:sz w:val="20"/>
              </w:rPr>
            </w:pPr>
            <w:r>
              <w:rPr>
                <w:sz w:val="20"/>
              </w:rPr>
              <w:t>3</w:t>
            </w:r>
          </w:p>
        </w:tc>
        <w:tc>
          <w:tcPr>
            <w:tcW w:w="307" w:type="pct"/>
          </w:tcPr>
          <w:p w14:paraId="27DABF79" w14:textId="77777777" w:rsidR="00AB55A0" w:rsidRDefault="00B73B74">
            <w:pPr>
              <w:pStyle w:val="ConsPlusNormal"/>
              <w:ind w:right="55"/>
              <w:jc w:val="center"/>
              <w:rPr>
                <w:sz w:val="20"/>
              </w:rPr>
            </w:pPr>
            <w:r>
              <w:rPr>
                <w:sz w:val="20"/>
              </w:rPr>
              <w:t>4</w:t>
            </w:r>
          </w:p>
        </w:tc>
        <w:tc>
          <w:tcPr>
            <w:tcW w:w="307" w:type="pct"/>
          </w:tcPr>
          <w:p w14:paraId="0DF04805" w14:textId="77777777" w:rsidR="00AB55A0" w:rsidRDefault="00B73B74">
            <w:pPr>
              <w:pStyle w:val="ConsPlusNormal"/>
              <w:ind w:right="55"/>
              <w:jc w:val="center"/>
              <w:rPr>
                <w:sz w:val="20"/>
              </w:rPr>
            </w:pPr>
            <w:r>
              <w:rPr>
                <w:sz w:val="20"/>
              </w:rPr>
              <w:t>5</w:t>
            </w:r>
          </w:p>
        </w:tc>
        <w:tc>
          <w:tcPr>
            <w:tcW w:w="404" w:type="pct"/>
          </w:tcPr>
          <w:p w14:paraId="5607B118" w14:textId="77777777" w:rsidR="00AB55A0" w:rsidRDefault="00B73B74">
            <w:pPr>
              <w:pStyle w:val="ConsPlusNormal"/>
              <w:ind w:right="55"/>
              <w:jc w:val="center"/>
              <w:rPr>
                <w:sz w:val="20"/>
              </w:rPr>
            </w:pPr>
            <w:r>
              <w:rPr>
                <w:sz w:val="20"/>
              </w:rPr>
              <w:t>6</w:t>
            </w:r>
          </w:p>
        </w:tc>
        <w:tc>
          <w:tcPr>
            <w:tcW w:w="253" w:type="pct"/>
          </w:tcPr>
          <w:p w14:paraId="0021D84A" w14:textId="77777777" w:rsidR="00AB55A0" w:rsidRDefault="00B73B74">
            <w:pPr>
              <w:pStyle w:val="ConsPlusNormal"/>
              <w:ind w:right="55"/>
              <w:jc w:val="center"/>
              <w:rPr>
                <w:sz w:val="20"/>
              </w:rPr>
            </w:pPr>
            <w:r>
              <w:rPr>
                <w:sz w:val="20"/>
              </w:rPr>
              <w:t>7</w:t>
            </w:r>
          </w:p>
        </w:tc>
        <w:tc>
          <w:tcPr>
            <w:tcW w:w="306" w:type="pct"/>
          </w:tcPr>
          <w:p w14:paraId="2D7337F2" w14:textId="77777777" w:rsidR="00AB55A0" w:rsidRDefault="00B73B74">
            <w:pPr>
              <w:pStyle w:val="ConsPlusNormal"/>
              <w:ind w:right="55"/>
              <w:jc w:val="center"/>
              <w:rPr>
                <w:sz w:val="20"/>
              </w:rPr>
            </w:pPr>
            <w:r>
              <w:rPr>
                <w:sz w:val="20"/>
              </w:rPr>
              <w:t>8</w:t>
            </w:r>
          </w:p>
        </w:tc>
        <w:tc>
          <w:tcPr>
            <w:tcW w:w="304" w:type="pct"/>
          </w:tcPr>
          <w:p w14:paraId="38360713" w14:textId="77777777" w:rsidR="00AB55A0" w:rsidRDefault="00B73B74">
            <w:pPr>
              <w:pStyle w:val="ConsPlusNormal"/>
              <w:ind w:right="55"/>
              <w:jc w:val="center"/>
              <w:rPr>
                <w:sz w:val="20"/>
              </w:rPr>
            </w:pPr>
            <w:r>
              <w:rPr>
                <w:sz w:val="20"/>
              </w:rPr>
              <w:t>9</w:t>
            </w:r>
          </w:p>
        </w:tc>
        <w:tc>
          <w:tcPr>
            <w:tcW w:w="306" w:type="pct"/>
          </w:tcPr>
          <w:p w14:paraId="0BBA22B2" w14:textId="77777777" w:rsidR="00AB55A0" w:rsidRDefault="00B73B74">
            <w:pPr>
              <w:pStyle w:val="ConsPlusNormal"/>
              <w:ind w:right="55"/>
              <w:jc w:val="center"/>
              <w:rPr>
                <w:sz w:val="20"/>
              </w:rPr>
            </w:pPr>
            <w:r>
              <w:rPr>
                <w:sz w:val="20"/>
              </w:rPr>
              <w:t>10</w:t>
            </w:r>
          </w:p>
        </w:tc>
        <w:tc>
          <w:tcPr>
            <w:tcW w:w="304" w:type="pct"/>
          </w:tcPr>
          <w:p w14:paraId="7ED1C261" w14:textId="77777777" w:rsidR="00AB55A0" w:rsidRDefault="00B73B74">
            <w:pPr>
              <w:pStyle w:val="ConsPlusNormal"/>
              <w:ind w:right="55"/>
              <w:jc w:val="center"/>
              <w:rPr>
                <w:sz w:val="20"/>
              </w:rPr>
            </w:pPr>
            <w:r>
              <w:rPr>
                <w:sz w:val="20"/>
              </w:rPr>
              <w:t>11</w:t>
            </w:r>
          </w:p>
        </w:tc>
        <w:tc>
          <w:tcPr>
            <w:tcW w:w="306" w:type="pct"/>
          </w:tcPr>
          <w:p w14:paraId="501AFA86" w14:textId="77777777" w:rsidR="00AB55A0" w:rsidRDefault="00B73B74">
            <w:pPr>
              <w:pStyle w:val="ConsPlusNormal"/>
              <w:ind w:right="55"/>
              <w:jc w:val="center"/>
              <w:rPr>
                <w:sz w:val="20"/>
              </w:rPr>
            </w:pPr>
            <w:r>
              <w:rPr>
                <w:sz w:val="20"/>
              </w:rPr>
              <w:t>12</w:t>
            </w:r>
          </w:p>
        </w:tc>
        <w:tc>
          <w:tcPr>
            <w:tcW w:w="304" w:type="pct"/>
          </w:tcPr>
          <w:p w14:paraId="3609C71D" w14:textId="77777777" w:rsidR="00AB55A0" w:rsidRDefault="00B73B74">
            <w:pPr>
              <w:pStyle w:val="ConsPlusNormal"/>
              <w:ind w:right="55"/>
              <w:jc w:val="center"/>
              <w:rPr>
                <w:sz w:val="20"/>
              </w:rPr>
            </w:pPr>
            <w:r>
              <w:rPr>
                <w:sz w:val="20"/>
              </w:rPr>
              <w:t>13</w:t>
            </w:r>
          </w:p>
        </w:tc>
        <w:tc>
          <w:tcPr>
            <w:tcW w:w="307" w:type="pct"/>
          </w:tcPr>
          <w:p w14:paraId="3028749C" w14:textId="77777777" w:rsidR="00AB55A0" w:rsidRDefault="00B73B74">
            <w:pPr>
              <w:pStyle w:val="ConsPlusNormal"/>
              <w:ind w:right="55"/>
              <w:jc w:val="center"/>
              <w:rPr>
                <w:sz w:val="20"/>
              </w:rPr>
            </w:pPr>
            <w:r>
              <w:rPr>
                <w:sz w:val="20"/>
              </w:rPr>
              <w:t>14</w:t>
            </w:r>
          </w:p>
        </w:tc>
      </w:tr>
      <w:tr w:rsidR="00AB55A0" w14:paraId="2035D527" w14:textId="77777777">
        <w:tc>
          <w:tcPr>
            <w:tcW w:w="359" w:type="pct"/>
            <w:vMerge w:val="restart"/>
          </w:tcPr>
          <w:p w14:paraId="0EA0780B" w14:textId="77777777" w:rsidR="00AB55A0" w:rsidRDefault="00AB55A0">
            <w:pPr>
              <w:pStyle w:val="ConsPlusNormal"/>
              <w:ind w:right="55"/>
              <w:rPr>
                <w:sz w:val="20"/>
              </w:rPr>
            </w:pPr>
          </w:p>
        </w:tc>
        <w:tc>
          <w:tcPr>
            <w:tcW w:w="359" w:type="pct"/>
            <w:vMerge w:val="restart"/>
          </w:tcPr>
          <w:p w14:paraId="3D2A06C1" w14:textId="77777777" w:rsidR="00AB55A0" w:rsidRDefault="00AB55A0">
            <w:pPr>
              <w:pStyle w:val="ConsPlusNormal"/>
              <w:ind w:right="55"/>
              <w:rPr>
                <w:sz w:val="20"/>
              </w:rPr>
            </w:pPr>
          </w:p>
        </w:tc>
        <w:tc>
          <w:tcPr>
            <w:tcW w:w="876" w:type="pct"/>
          </w:tcPr>
          <w:p w14:paraId="1051DBE7" w14:textId="77777777" w:rsidR="00AB55A0" w:rsidRDefault="00AB55A0">
            <w:pPr>
              <w:pStyle w:val="ConsPlusNormal"/>
              <w:ind w:right="55"/>
              <w:rPr>
                <w:sz w:val="20"/>
              </w:rPr>
            </w:pPr>
          </w:p>
        </w:tc>
        <w:tc>
          <w:tcPr>
            <w:tcW w:w="307" w:type="pct"/>
          </w:tcPr>
          <w:p w14:paraId="2F6DF2D4" w14:textId="77777777" w:rsidR="00AB55A0" w:rsidRDefault="00AB55A0">
            <w:pPr>
              <w:pStyle w:val="ConsPlusNormal"/>
              <w:ind w:right="55"/>
              <w:rPr>
                <w:sz w:val="20"/>
              </w:rPr>
            </w:pPr>
          </w:p>
        </w:tc>
        <w:tc>
          <w:tcPr>
            <w:tcW w:w="307" w:type="pct"/>
          </w:tcPr>
          <w:p w14:paraId="2809748D" w14:textId="77777777" w:rsidR="00AB55A0" w:rsidRDefault="00AB55A0">
            <w:pPr>
              <w:pStyle w:val="ConsPlusNormal"/>
              <w:ind w:right="55"/>
              <w:rPr>
                <w:sz w:val="20"/>
              </w:rPr>
            </w:pPr>
          </w:p>
        </w:tc>
        <w:tc>
          <w:tcPr>
            <w:tcW w:w="404" w:type="pct"/>
          </w:tcPr>
          <w:p w14:paraId="0DC90E48" w14:textId="77777777" w:rsidR="00AB55A0" w:rsidRDefault="00AB55A0">
            <w:pPr>
              <w:pStyle w:val="ConsPlusNormal"/>
              <w:ind w:right="55"/>
              <w:rPr>
                <w:sz w:val="20"/>
              </w:rPr>
            </w:pPr>
          </w:p>
        </w:tc>
        <w:tc>
          <w:tcPr>
            <w:tcW w:w="253" w:type="pct"/>
          </w:tcPr>
          <w:p w14:paraId="75359773" w14:textId="77777777" w:rsidR="00AB55A0" w:rsidRDefault="00AB55A0">
            <w:pPr>
              <w:pStyle w:val="ConsPlusNormal"/>
              <w:ind w:right="55"/>
              <w:rPr>
                <w:sz w:val="20"/>
              </w:rPr>
            </w:pPr>
          </w:p>
        </w:tc>
        <w:tc>
          <w:tcPr>
            <w:tcW w:w="306" w:type="pct"/>
          </w:tcPr>
          <w:p w14:paraId="240018EE" w14:textId="77777777" w:rsidR="00AB55A0" w:rsidRDefault="00AB55A0">
            <w:pPr>
              <w:pStyle w:val="ConsPlusNormal"/>
              <w:ind w:right="55"/>
              <w:rPr>
                <w:sz w:val="20"/>
              </w:rPr>
            </w:pPr>
          </w:p>
        </w:tc>
        <w:tc>
          <w:tcPr>
            <w:tcW w:w="304" w:type="pct"/>
          </w:tcPr>
          <w:p w14:paraId="32C92992" w14:textId="77777777" w:rsidR="00AB55A0" w:rsidRDefault="00AB55A0">
            <w:pPr>
              <w:pStyle w:val="ConsPlusNormal"/>
              <w:ind w:right="55"/>
              <w:rPr>
                <w:sz w:val="20"/>
              </w:rPr>
            </w:pPr>
          </w:p>
        </w:tc>
        <w:tc>
          <w:tcPr>
            <w:tcW w:w="306" w:type="pct"/>
          </w:tcPr>
          <w:p w14:paraId="6A4C87F9" w14:textId="77777777" w:rsidR="00AB55A0" w:rsidRDefault="00AB55A0">
            <w:pPr>
              <w:pStyle w:val="ConsPlusNormal"/>
              <w:ind w:right="55"/>
              <w:rPr>
                <w:sz w:val="20"/>
              </w:rPr>
            </w:pPr>
          </w:p>
        </w:tc>
        <w:tc>
          <w:tcPr>
            <w:tcW w:w="304" w:type="pct"/>
          </w:tcPr>
          <w:p w14:paraId="150955AB" w14:textId="77777777" w:rsidR="00AB55A0" w:rsidRDefault="00AB55A0">
            <w:pPr>
              <w:pStyle w:val="ConsPlusNormal"/>
              <w:ind w:right="55"/>
              <w:rPr>
                <w:sz w:val="20"/>
              </w:rPr>
            </w:pPr>
          </w:p>
        </w:tc>
        <w:tc>
          <w:tcPr>
            <w:tcW w:w="306" w:type="pct"/>
          </w:tcPr>
          <w:p w14:paraId="22283E6A" w14:textId="77777777" w:rsidR="00AB55A0" w:rsidRDefault="00AB55A0">
            <w:pPr>
              <w:pStyle w:val="ConsPlusNormal"/>
              <w:ind w:right="55"/>
              <w:rPr>
                <w:sz w:val="20"/>
              </w:rPr>
            </w:pPr>
          </w:p>
        </w:tc>
        <w:tc>
          <w:tcPr>
            <w:tcW w:w="304" w:type="pct"/>
          </w:tcPr>
          <w:p w14:paraId="7CEF324F" w14:textId="77777777" w:rsidR="00AB55A0" w:rsidRDefault="00AB55A0">
            <w:pPr>
              <w:pStyle w:val="ConsPlusNormal"/>
              <w:ind w:right="55"/>
              <w:rPr>
                <w:sz w:val="20"/>
              </w:rPr>
            </w:pPr>
          </w:p>
        </w:tc>
        <w:tc>
          <w:tcPr>
            <w:tcW w:w="307" w:type="pct"/>
          </w:tcPr>
          <w:p w14:paraId="7F69FDAD" w14:textId="77777777" w:rsidR="00AB55A0" w:rsidRDefault="00AB55A0">
            <w:pPr>
              <w:pStyle w:val="ConsPlusNormal"/>
              <w:ind w:right="55"/>
              <w:rPr>
                <w:sz w:val="20"/>
              </w:rPr>
            </w:pPr>
          </w:p>
        </w:tc>
      </w:tr>
      <w:tr w:rsidR="00AB55A0" w14:paraId="4C3E12EA" w14:textId="77777777">
        <w:tc>
          <w:tcPr>
            <w:tcW w:w="359" w:type="pct"/>
            <w:vMerge/>
          </w:tcPr>
          <w:p w14:paraId="4C3F0405" w14:textId="77777777" w:rsidR="00AB55A0" w:rsidRDefault="00AB55A0">
            <w:pPr>
              <w:spacing w:after="1" w:line="0" w:lineRule="atLeast"/>
              <w:ind w:right="55"/>
              <w:rPr>
                <w:rFonts w:cs="Times New Roman"/>
                <w:sz w:val="20"/>
                <w:szCs w:val="20"/>
              </w:rPr>
            </w:pPr>
          </w:p>
        </w:tc>
        <w:tc>
          <w:tcPr>
            <w:tcW w:w="359" w:type="pct"/>
            <w:vMerge/>
          </w:tcPr>
          <w:p w14:paraId="288A1F44" w14:textId="77777777" w:rsidR="00AB55A0" w:rsidRDefault="00AB55A0">
            <w:pPr>
              <w:spacing w:after="1" w:line="0" w:lineRule="atLeast"/>
              <w:ind w:right="55"/>
              <w:rPr>
                <w:rFonts w:cs="Times New Roman"/>
                <w:sz w:val="20"/>
                <w:szCs w:val="20"/>
              </w:rPr>
            </w:pPr>
          </w:p>
        </w:tc>
        <w:tc>
          <w:tcPr>
            <w:tcW w:w="876" w:type="pct"/>
          </w:tcPr>
          <w:p w14:paraId="55DE394F" w14:textId="77777777" w:rsidR="00AB55A0" w:rsidRDefault="00AB55A0">
            <w:pPr>
              <w:pStyle w:val="ConsPlusNormal"/>
              <w:ind w:right="55"/>
              <w:rPr>
                <w:sz w:val="20"/>
              </w:rPr>
            </w:pPr>
          </w:p>
        </w:tc>
        <w:tc>
          <w:tcPr>
            <w:tcW w:w="307" w:type="pct"/>
          </w:tcPr>
          <w:p w14:paraId="49498216" w14:textId="77777777" w:rsidR="00AB55A0" w:rsidRDefault="00AB55A0">
            <w:pPr>
              <w:pStyle w:val="ConsPlusNormal"/>
              <w:ind w:right="55"/>
              <w:rPr>
                <w:sz w:val="20"/>
              </w:rPr>
            </w:pPr>
          </w:p>
        </w:tc>
        <w:tc>
          <w:tcPr>
            <w:tcW w:w="307" w:type="pct"/>
          </w:tcPr>
          <w:p w14:paraId="24105F89" w14:textId="77777777" w:rsidR="00AB55A0" w:rsidRDefault="00AB55A0">
            <w:pPr>
              <w:pStyle w:val="ConsPlusNormal"/>
              <w:ind w:right="55"/>
              <w:rPr>
                <w:sz w:val="20"/>
              </w:rPr>
            </w:pPr>
          </w:p>
        </w:tc>
        <w:tc>
          <w:tcPr>
            <w:tcW w:w="404" w:type="pct"/>
          </w:tcPr>
          <w:p w14:paraId="232DC092" w14:textId="77777777" w:rsidR="00AB55A0" w:rsidRDefault="00AB55A0">
            <w:pPr>
              <w:pStyle w:val="ConsPlusNormal"/>
              <w:ind w:right="55"/>
              <w:rPr>
                <w:sz w:val="20"/>
              </w:rPr>
            </w:pPr>
          </w:p>
        </w:tc>
        <w:tc>
          <w:tcPr>
            <w:tcW w:w="253" w:type="pct"/>
          </w:tcPr>
          <w:p w14:paraId="2D41648D" w14:textId="77777777" w:rsidR="00AB55A0" w:rsidRDefault="00AB55A0">
            <w:pPr>
              <w:pStyle w:val="ConsPlusNormal"/>
              <w:ind w:right="55"/>
              <w:rPr>
                <w:sz w:val="20"/>
              </w:rPr>
            </w:pPr>
          </w:p>
        </w:tc>
        <w:tc>
          <w:tcPr>
            <w:tcW w:w="306" w:type="pct"/>
          </w:tcPr>
          <w:p w14:paraId="40BB41F3" w14:textId="77777777" w:rsidR="00AB55A0" w:rsidRDefault="00AB55A0">
            <w:pPr>
              <w:pStyle w:val="ConsPlusNormal"/>
              <w:ind w:right="55"/>
              <w:rPr>
                <w:sz w:val="20"/>
              </w:rPr>
            </w:pPr>
          </w:p>
        </w:tc>
        <w:tc>
          <w:tcPr>
            <w:tcW w:w="304" w:type="pct"/>
          </w:tcPr>
          <w:p w14:paraId="6ADDE11D" w14:textId="77777777" w:rsidR="00AB55A0" w:rsidRDefault="00AB55A0">
            <w:pPr>
              <w:pStyle w:val="ConsPlusNormal"/>
              <w:ind w:right="55"/>
              <w:rPr>
                <w:sz w:val="20"/>
              </w:rPr>
            </w:pPr>
          </w:p>
        </w:tc>
        <w:tc>
          <w:tcPr>
            <w:tcW w:w="306" w:type="pct"/>
          </w:tcPr>
          <w:p w14:paraId="5D120D92" w14:textId="77777777" w:rsidR="00AB55A0" w:rsidRDefault="00AB55A0">
            <w:pPr>
              <w:pStyle w:val="ConsPlusNormal"/>
              <w:ind w:right="55"/>
              <w:rPr>
                <w:sz w:val="20"/>
              </w:rPr>
            </w:pPr>
          </w:p>
        </w:tc>
        <w:tc>
          <w:tcPr>
            <w:tcW w:w="304" w:type="pct"/>
          </w:tcPr>
          <w:p w14:paraId="189F7395" w14:textId="77777777" w:rsidR="00AB55A0" w:rsidRDefault="00AB55A0">
            <w:pPr>
              <w:pStyle w:val="ConsPlusNormal"/>
              <w:ind w:right="55"/>
              <w:rPr>
                <w:sz w:val="20"/>
              </w:rPr>
            </w:pPr>
          </w:p>
        </w:tc>
        <w:tc>
          <w:tcPr>
            <w:tcW w:w="306" w:type="pct"/>
          </w:tcPr>
          <w:p w14:paraId="3821D0EE" w14:textId="77777777" w:rsidR="00AB55A0" w:rsidRDefault="00AB55A0">
            <w:pPr>
              <w:pStyle w:val="ConsPlusNormal"/>
              <w:ind w:right="55"/>
              <w:rPr>
                <w:sz w:val="20"/>
              </w:rPr>
            </w:pPr>
          </w:p>
        </w:tc>
        <w:tc>
          <w:tcPr>
            <w:tcW w:w="304" w:type="pct"/>
          </w:tcPr>
          <w:p w14:paraId="0458FDFA" w14:textId="77777777" w:rsidR="00AB55A0" w:rsidRDefault="00AB55A0">
            <w:pPr>
              <w:pStyle w:val="ConsPlusNormal"/>
              <w:ind w:right="55"/>
              <w:rPr>
                <w:sz w:val="20"/>
              </w:rPr>
            </w:pPr>
          </w:p>
        </w:tc>
        <w:tc>
          <w:tcPr>
            <w:tcW w:w="307" w:type="pct"/>
          </w:tcPr>
          <w:p w14:paraId="6514062F" w14:textId="77777777" w:rsidR="00AB55A0" w:rsidRDefault="00AB55A0">
            <w:pPr>
              <w:pStyle w:val="ConsPlusNormal"/>
              <w:ind w:right="55"/>
              <w:rPr>
                <w:sz w:val="20"/>
              </w:rPr>
            </w:pPr>
          </w:p>
        </w:tc>
      </w:tr>
      <w:tr w:rsidR="00AB55A0" w14:paraId="6369D233" w14:textId="77777777">
        <w:tc>
          <w:tcPr>
            <w:tcW w:w="359" w:type="pct"/>
            <w:vMerge/>
          </w:tcPr>
          <w:p w14:paraId="04686CAF" w14:textId="77777777" w:rsidR="00AB55A0" w:rsidRDefault="00AB55A0">
            <w:pPr>
              <w:spacing w:after="1" w:line="0" w:lineRule="atLeast"/>
              <w:ind w:right="55"/>
              <w:rPr>
                <w:rFonts w:cs="Times New Roman"/>
                <w:sz w:val="20"/>
                <w:szCs w:val="20"/>
              </w:rPr>
            </w:pPr>
          </w:p>
        </w:tc>
        <w:tc>
          <w:tcPr>
            <w:tcW w:w="359" w:type="pct"/>
            <w:vMerge/>
          </w:tcPr>
          <w:p w14:paraId="351E289A" w14:textId="77777777" w:rsidR="00AB55A0" w:rsidRDefault="00AB55A0">
            <w:pPr>
              <w:spacing w:after="1" w:line="0" w:lineRule="atLeast"/>
              <w:ind w:right="55"/>
              <w:rPr>
                <w:rFonts w:cs="Times New Roman"/>
                <w:sz w:val="20"/>
                <w:szCs w:val="20"/>
              </w:rPr>
            </w:pPr>
          </w:p>
        </w:tc>
        <w:tc>
          <w:tcPr>
            <w:tcW w:w="876" w:type="pct"/>
          </w:tcPr>
          <w:p w14:paraId="61086A2B" w14:textId="77777777" w:rsidR="00AB55A0" w:rsidRDefault="00AB55A0">
            <w:pPr>
              <w:pStyle w:val="ConsPlusNormal"/>
              <w:ind w:right="55"/>
              <w:rPr>
                <w:sz w:val="20"/>
              </w:rPr>
            </w:pPr>
          </w:p>
        </w:tc>
        <w:tc>
          <w:tcPr>
            <w:tcW w:w="307" w:type="pct"/>
          </w:tcPr>
          <w:p w14:paraId="1ADDE5BD" w14:textId="77777777" w:rsidR="00AB55A0" w:rsidRDefault="00AB55A0">
            <w:pPr>
              <w:pStyle w:val="ConsPlusNormal"/>
              <w:ind w:right="55"/>
              <w:rPr>
                <w:sz w:val="20"/>
              </w:rPr>
            </w:pPr>
          </w:p>
        </w:tc>
        <w:tc>
          <w:tcPr>
            <w:tcW w:w="307" w:type="pct"/>
          </w:tcPr>
          <w:p w14:paraId="4DC34FA3" w14:textId="77777777" w:rsidR="00AB55A0" w:rsidRDefault="00AB55A0">
            <w:pPr>
              <w:pStyle w:val="ConsPlusNormal"/>
              <w:ind w:right="55"/>
              <w:rPr>
                <w:sz w:val="20"/>
              </w:rPr>
            </w:pPr>
          </w:p>
        </w:tc>
        <w:tc>
          <w:tcPr>
            <w:tcW w:w="404" w:type="pct"/>
          </w:tcPr>
          <w:p w14:paraId="58D30119" w14:textId="77777777" w:rsidR="00AB55A0" w:rsidRDefault="00AB55A0">
            <w:pPr>
              <w:pStyle w:val="ConsPlusNormal"/>
              <w:ind w:right="55"/>
              <w:rPr>
                <w:sz w:val="20"/>
              </w:rPr>
            </w:pPr>
          </w:p>
        </w:tc>
        <w:tc>
          <w:tcPr>
            <w:tcW w:w="253" w:type="pct"/>
          </w:tcPr>
          <w:p w14:paraId="31DDF09A" w14:textId="77777777" w:rsidR="00AB55A0" w:rsidRDefault="00AB55A0">
            <w:pPr>
              <w:pStyle w:val="ConsPlusNormal"/>
              <w:ind w:right="55"/>
              <w:rPr>
                <w:sz w:val="20"/>
              </w:rPr>
            </w:pPr>
          </w:p>
        </w:tc>
        <w:tc>
          <w:tcPr>
            <w:tcW w:w="306" w:type="pct"/>
          </w:tcPr>
          <w:p w14:paraId="2A641997" w14:textId="77777777" w:rsidR="00AB55A0" w:rsidRDefault="00AB55A0">
            <w:pPr>
              <w:pStyle w:val="ConsPlusNormal"/>
              <w:ind w:right="55"/>
              <w:rPr>
                <w:sz w:val="20"/>
              </w:rPr>
            </w:pPr>
          </w:p>
        </w:tc>
        <w:tc>
          <w:tcPr>
            <w:tcW w:w="304" w:type="pct"/>
          </w:tcPr>
          <w:p w14:paraId="5D3680EF" w14:textId="77777777" w:rsidR="00AB55A0" w:rsidRDefault="00AB55A0">
            <w:pPr>
              <w:pStyle w:val="ConsPlusNormal"/>
              <w:ind w:right="55"/>
              <w:rPr>
                <w:sz w:val="20"/>
              </w:rPr>
            </w:pPr>
          </w:p>
        </w:tc>
        <w:tc>
          <w:tcPr>
            <w:tcW w:w="306" w:type="pct"/>
          </w:tcPr>
          <w:p w14:paraId="0EFD2AD1" w14:textId="77777777" w:rsidR="00AB55A0" w:rsidRDefault="00AB55A0">
            <w:pPr>
              <w:pStyle w:val="ConsPlusNormal"/>
              <w:ind w:right="55"/>
              <w:rPr>
                <w:sz w:val="20"/>
              </w:rPr>
            </w:pPr>
          </w:p>
        </w:tc>
        <w:tc>
          <w:tcPr>
            <w:tcW w:w="304" w:type="pct"/>
          </w:tcPr>
          <w:p w14:paraId="21604D2C" w14:textId="77777777" w:rsidR="00AB55A0" w:rsidRDefault="00AB55A0">
            <w:pPr>
              <w:pStyle w:val="ConsPlusNormal"/>
              <w:ind w:right="55"/>
              <w:rPr>
                <w:sz w:val="20"/>
              </w:rPr>
            </w:pPr>
          </w:p>
        </w:tc>
        <w:tc>
          <w:tcPr>
            <w:tcW w:w="306" w:type="pct"/>
          </w:tcPr>
          <w:p w14:paraId="067D6223" w14:textId="77777777" w:rsidR="00AB55A0" w:rsidRDefault="00AB55A0">
            <w:pPr>
              <w:pStyle w:val="ConsPlusNormal"/>
              <w:ind w:right="55"/>
              <w:rPr>
                <w:sz w:val="20"/>
              </w:rPr>
            </w:pPr>
          </w:p>
        </w:tc>
        <w:tc>
          <w:tcPr>
            <w:tcW w:w="304" w:type="pct"/>
          </w:tcPr>
          <w:p w14:paraId="132A8154" w14:textId="77777777" w:rsidR="00AB55A0" w:rsidRDefault="00AB55A0">
            <w:pPr>
              <w:pStyle w:val="ConsPlusNormal"/>
              <w:ind w:right="55"/>
              <w:rPr>
                <w:sz w:val="20"/>
              </w:rPr>
            </w:pPr>
          </w:p>
        </w:tc>
        <w:tc>
          <w:tcPr>
            <w:tcW w:w="307" w:type="pct"/>
          </w:tcPr>
          <w:p w14:paraId="60B03839" w14:textId="77777777" w:rsidR="00AB55A0" w:rsidRDefault="00AB55A0">
            <w:pPr>
              <w:pStyle w:val="ConsPlusNormal"/>
              <w:ind w:right="55"/>
              <w:rPr>
                <w:sz w:val="20"/>
              </w:rPr>
            </w:pPr>
          </w:p>
        </w:tc>
      </w:tr>
    </w:tbl>
    <w:p w14:paraId="6DB1D327" w14:textId="77777777" w:rsidR="00AB55A0" w:rsidRDefault="00AB55A0">
      <w:pPr>
        <w:pStyle w:val="ConsPlusNormal"/>
        <w:ind w:right="55"/>
        <w:jc w:val="both"/>
        <w:rPr>
          <w:sz w:val="20"/>
        </w:rPr>
      </w:pPr>
    </w:p>
    <w:p w14:paraId="59FE7D32" w14:textId="77777777" w:rsidR="00AB55A0" w:rsidRDefault="00AB55A0">
      <w:pPr>
        <w:pStyle w:val="ConsPlusNonformat"/>
        <w:ind w:right="55"/>
        <w:jc w:val="both"/>
        <w:rPr>
          <w:rFonts w:ascii="Times New Roman" w:hAnsi="Times New Roman" w:cs="Times New Roman"/>
        </w:rPr>
      </w:pPr>
    </w:p>
    <w:p w14:paraId="1315D516" w14:textId="77777777" w:rsidR="00AB55A0" w:rsidRDefault="00AB55A0">
      <w:pPr>
        <w:pStyle w:val="ConsPlusNonformat"/>
        <w:ind w:right="55"/>
        <w:jc w:val="both"/>
        <w:rPr>
          <w:rFonts w:ascii="Times New Roman" w:hAnsi="Times New Roman" w:cs="Times New Roman"/>
        </w:rPr>
      </w:pPr>
    </w:p>
    <w:p w14:paraId="479C7260"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Глава поселения ___________   _________________________</w:t>
      </w:r>
    </w:p>
    <w:p w14:paraId="57DCAE5B"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14:paraId="4819BEF6"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 xml:space="preserve">    М.П.</w:t>
      </w:r>
    </w:p>
    <w:p w14:paraId="1EBFBE68" w14:textId="77777777" w:rsidR="00AB55A0" w:rsidRDefault="00AB55A0">
      <w:pPr>
        <w:pStyle w:val="ConsPlusNonformat"/>
        <w:ind w:right="55"/>
        <w:jc w:val="both"/>
        <w:rPr>
          <w:rFonts w:ascii="Times New Roman" w:hAnsi="Times New Roman" w:cs="Times New Roman"/>
        </w:rPr>
      </w:pPr>
    </w:p>
    <w:p w14:paraId="3CF869DB" w14:textId="77777777" w:rsidR="00AB55A0" w:rsidRDefault="00AB55A0">
      <w:pPr>
        <w:pStyle w:val="ConsPlusNonformat"/>
        <w:ind w:right="55"/>
        <w:jc w:val="both"/>
        <w:rPr>
          <w:rFonts w:ascii="Times New Roman" w:hAnsi="Times New Roman" w:cs="Times New Roman"/>
        </w:rPr>
      </w:pPr>
    </w:p>
    <w:p w14:paraId="2101DABD" w14:textId="77777777" w:rsidR="00AB55A0" w:rsidRDefault="00AB55A0">
      <w:pPr>
        <w:pStyle w:val="ConsPlusNonformat"/>
        <w:ind w:right="55"/>
        <w:jc w:val="both"/>
        <w:rPr>
          <w:rFonts w:ascii="Times New Roman" w:hAnsi="Times New Roman" w:cs="Times New Roman"/>
        </w:rPr>
      </w:pPr>
    </w:p>
    <w:p w14:paraId="5F3158E1" w14:textId="77777777" w:rsidR="00AB55A0" w:rsidRDefault="00AB55A0">
      <w:pPr>
        <w:pStyle w:val="ConsPlusNonformat"/>
        <w:ind w:right="55"/>
        <w:jc w:val="both"/>
        <w:rPr>
          <w:rFonts w:ascii="Times New Roman" w:hAnsi="Times New Roman" w:cs="Times New Roman"/>
        </w:rPr>
      </w:pPr>
    </w:p>
    <w:p w14:paraId="032B8FE0" w14:textId="77777777" w:rsidR="00AB55A0" w:rsidRDefault="00AB55A0">
      <w:pPr>
        <w:pStyle w:val="ConsPlusNonformat"/>
        <w:ind w:right="55"/>
        <w:jc w:val="both"/>
        <w:rPr>
          <w:rFonts w:ascii="Times New Roman" w:hAnsi="Times New Roman" w:cs="Times New Roman"/>
        </w:rPr>
      </w:pPr>
    </w:p>
    <w:p w14:paraId="393B3993" w14:textId="77777777" w:rsidR="00AB55A0" w:rsidRDefault="00AB55A0">
      <w:pPr>
        <w:pStyle w:val="ConsPlusNonformat"/>
        <w:ind w:right="55"/>
        <w:jc w:val="both"/>
        <w:rPr>
          <w:rFonts w:ascii="Times New Roman" w:hAnsi="Times New Roman" w:cs="Times New Roman"/>
        </w:rPr>
      </w:pPr>
    </w:p>
    <w:p w14:paraId="301C94E5"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Исполнитель _______________   _______________________</w:t>
      </w:r>
    </w:p>
    <w:p w14:paraId="5388F386"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14:paraId="47F34FD2" w14:textId="77777777" w:rsidR="00AB55A0" w:rsidRDefault="00AB55A0">
      <w:pPr>
        <w:pStyle w:val="ConsPlusNonformat"/>
        <w:ind w:right="55"/>
        <w:jc w:val="both"/>
        <w:rPr>
          <w:rFonts w:ascii="Times New Roman" w:hAnsi="Times New Roman" w:cs="Times New Roman"/>
        </w:rPr>
      </w:pPr>
    </w:p>
    <w:p w14:paraId="5C49F398"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"__" ______________ 20__ г.</w:t>
      </w:r>
    </w:p>
    <w:p w14:paraId="1C12F2ED" w14:textId="77777777" w:rsidR="00AB55A0" w:rsidRDefault="00B73B74">
      <w:pPr>
        <w:pStyle w:val="ConsPlusNonformat"/>
        <w:ind w:right="55"/>
        <w:jc w:val="both"/>
        <w:rPr>
          <w:rFonts w:ascii="Times New Roman" w:hAnsi="Times New Roman" w:cs="Times New Roman"/>
        </w:rPr>
      </w:pPr>
      <w:r>
        <w:rPr>
          <w:rFonts w:ascii="Times New Roman" w:hAnsi="Times New Roman" w:cs="Times New Roman"/>
        </w:rPr>
        <w:t>(дата составления)</w:t>
      </w:r>
    </w:p>
    <w:p w14:paraId="1DFE265F" w14:textId="77777777" w:rsidR="00AB55A0" w:rsidRDefault="00AB55A0">
      <w:pPr>
        <w:pStyle w:val="ConsPlusNormal"/>
        <w:ind w:right="55"/>
        <w:jc w:val="both"/>
        <w:rPr>
          <w:sz w:val="20"/>
        </w:rPr>
      </w:pPr>
    </w:p>
    <w:p w14:paraId="3A12CDCC" w14:textId="77777777" w:rsidR="00AB55A0" w:rsidRDefault="00AB55A0">
      <w:pPr>
        <w:pStyle w:val="ConsPlusNormal"/>
        <w:ind w:right="55"/>
        <w:jc w:val="both"/>
        <w:rPr>
          <w:sz w:val="20"/>
        </w:rPr>
      </w:pPr>
    </w:p>
    <w:sectPr w:rsidR="00AB55A0">
      <w:pgSz w:w="11906" w:h="16838"/>
      <w:pgMar w:top="851" w:right="624" w:bottom="90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E58C" w14:textId="77777777" w:rsidR="00F676A3" w:rsidRDefault="00F676A3">
      <w:r>
        <w:separator/>
      </w:r>
    </w:p>
  </w:endnote>
  <w:endnote w:type="continuationSeparator" w:id="0">
    <w:p w14:paraId="1A3E1016" w14:textId="77777777" w:rsidR="00F676A3" w:rsidRDefault="00F6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E906" w14:textId="77777777" w:rsidR="00F676A3" w:rsidRDefault="00F676A3">
      <w:r>
        <w:separator/>
      </w:r>
    </w:p>
  </w:footnote>
  <w:footnote w:type="continuationSeparator" w:id="0">
    <w:p w14:paraId="29D865AB" w14:textId="77777777" w:rsidR="00F676A3" w:rsidRDefault="00F67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D7"/>
    <w:rsid w:val="00034C61"/>
    <w:rsid w:val="00041F96"/>
    <w:rsid w:val="00097DC4"/>
    <w:rsid w:val="000B15D1"/>
    <w:rsid w:val="000D006B"/>
    <w:rsid w:val="0012259A"/>
    <w:rsid w:val="00124E72"/>
    <w:rsid w:val="001A6EA9"/>
    <w:rsid w:val="001A702D"/>
    <w:rsid w:val="001C3005"/>
    <w:rsid w:val="001E7A11"/>
    <w:rsid w:val="001F0E1B"/>
    <w:rsid w:val="00203678"/>
    <w:rsid w:val="00230FA6"/>
    <w:rsid w:val="00243747"/>
    <w:rsid w:val="00271975"/>
    <w:rsid w:val="00273757"/>
    <w:rsid w:val="002C3A99"/>
    <w:rsid w:val="00307F49"/>
    <w:rsid w:val="003226A7"/>
    <w:rsid w:val="0033198D"/>
    <w:rsid w:val="003C6A68"/>
    <w:rsid w:val="003D3DDC"/>
    <w:rsid w:val="0048170A"/>
    <w:rsid w:val="004F5EC7"/>
    <w:rsid w:val="005E3008"/>
    <w:rsid w:val="005F399D"/>
    <w:rsid w:val="006004A5"/>
    <w:rsid w:val="00610067"/>
    <w:rsid w:val="00630293"/>
    <w:rsid w:val="00650670"/>
    <w:rsid w:val="006B27CF"/>
    <w:rsid w:val="006E6E8F"/>
    <w:rsid w:val="0077097E"/>
    <w:rsid w:val="007A36BE"/>
    <w:rsid w:val="007B0E6C"/>
    <w:rsid w:val="00805755"/>
    <w:rsid w:val="0082031C"/>
    <w:rsid w:val="00824570"/>
    <w:rsid w:val="00857848"/>
    <w:rsid w:val="008755FD"/>
    <w:rsid w:val="008837BF"/>
    <w:rsid w:val="009B03F9"/>
    <w:rsid w:val="009B3CD7"/>
    <w:rsid w:val="009C222F"/>
    <w:rsid w:val="009D0DDA"/>
    <w:rsid w:val="00A13EE3"/>
    <w:rsid w:val="00A43ED6"/>
    <w:rsid w:val="00AB55A0"/>
    <w:rsid w:val="00AC3B36"/>
    <w:rsid w:val="00B514DD"/>
    <w:rsid w:val="00B73B74"/>
    <w:rsid w:val="00BC1800"/>
    <w:rsid w:val="00BE7779"/>
    <w:rsid w:val="00C45F34"/>
    <w:rsid w:val="00C633A9"/>
    <w:rsid w:val="00CD04EF"/>
    <w:rsid w:val="00CF0347"/>
    <w:rsid w:val="00D02853"/>
    <w:rsid w:val="00D359C4"/>
    <w:rsid w:val="00D63FAF"/>
    <w:rsid w:val="00D962A5"/>
    <w:rsid w:val="00DB5F11"/>
    <w:rsid w:val="00E00984"/>
    <w:rsid w:val="00E0317C"/>
    <w:rsid w:val="00E50BF8"/>
    <w:rsid w:val="00E90DFD"/>
    <w:rsid w:val="00EA717B"/>
    <w:rsid w:val="00EC2B43"/>
    <w:rsid w:val="00EC79EF"/>
    <w:rsid w:val="00EF5E0C"/>
    <w:rsid w:val="00F12ED6"/>
    <w:rsid w:val="00F676A3"/>
    <w:rsid w:val="00F76576"/>
    <w:rsid w:val="00FB2909"/>
    <w:rsid w:val="00FB71EE"/>
    <w:rsid w:val="4A7D04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94B1"/>
  <w15:docId w15:val="{30391372-686C-46F5-B6D4-2620A856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851"/>
      <w:contextualSpacing/>
      <w:jc w:val="both"/>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customStyle="1" w:styleId="ConsPlusNormal">
    <w:name w:val="ConsPlusNormal"/>
    <w:link w:val="ConsPlusNormal0"/>
    <w:pPr>
      <w:widowControl w:val="0"/>
      <w:autoSpaceDE w:val="0"/>
      <w:autoSpaceDN w:val="0"/>
    </w:pPr>
    <w:rPr>
      <w:rFonts w:ascii="Times New Roman" w:eastAsia="Times New Roman" w:hAnsi="Times New Roman" w:cs="Times New Roman"/>
      <w:sz w:val="28"/>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ConsPlusTitle">
    <w:name w:val="ConsPlusTitle"/>
    <w:pPr>
      <w:widowControl w:val="0"/>
      <w:autoSpaceDE w:val="0"/>
      <w:autoSpaceDN w:val="0"/>
    </w:pPr>
    <w:rPr>
      <w:rFonts w:ascii="Times New Roman" w:eastAsia="Times New Roman" w:hAnsi="Times New Roman" w:cs="Times New Roman"/>
      <w:b/>
      <w:sz w:val="28"/>
    </w:rPr>
  </w:style>
  <w:style w:type="paragraph" w:customStyle="1" w:styleId="ConsPlusTitlePage">
    <w:name w:val="ConsPlusTitlePage"/>
    <w:pPr>
      <w:widowControl w:val="0"/>
      <w:autoSpaceDE w:val="0"/>
      <w:autoSpaceDN w:val="0"/>
    </w:pPr>
    <w:rPr>
      <w:rFonts w:ascii="Tahoma" w:eastAsia="Times New Roman" w:hAnsi="Tahoma" w:cs="Tahoma"/>
    </w:r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5">
    <w:name w:val="Цветовое выделение"/>
    <w:uiPriority w:val="99"/>
    <w:rPr>
      <w:b/>
      <w:bCs/>
      <w:color w:val="26282F"/>
      <w:sz w:val="26"/>
      <w:szCs w:val="26"/>
    </w:rPr>
  </w:style>
  <w:style w:type="paragraph" w:customStyle="1" w:styleId="ConsNormal">
    <w:name w:val="ConsNormal"/>
    <w:qFormat/>
    <w:pPr>
      <w:widowControl w:val="0"/>
      <w:ind w:right="19772" w:firstLine="720"/>
    </w:pPr>
    <w:rPr>
      <w:rFonts w:ascii="Arial" w:eastAsia="Times New Roman" w:hAnsi="Arial" w:cs="Times New Roman"/>
      <w:snapToGrid w:val="0"/>
      <w:sz w:val="24"/>
    </w:rPr>
  </w:style>
  <w:style w:type="character" w:customStyle="1" w:styleId="ConsPlusNormal0">
    <w:name w:val="ConsPlusNormal Знак"/>
    <w:link w:val="ConsPlusNormal"/>
    <w:locked/>
    <w:rsid w:val="000D006B"/>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1C1A2E03EB262F3FBD476F5F5E0CAA2E92854BF17DB2E5A1F22087308783634AE069696CF26103570EC0773Dt7R2J" TargetMode="External"/><Relationship Id="rId3" Type="http://schemas.openxmlformats.org/officeDocument/2006/relationships/webSettings" Target="webSettings.xml"/><Relationship Id="rId7" Type="http://schemas.openxmlformats.org/officeDocument/2006/relationships/hyperlink" Target="consultantplus://offline/ref=0A1C1A2E03EB262F3FBD5962493253AF2A98D947F07AB9B7FBA626D06FD7853618A037303DB42A0E5112DC77396E4918F2t5R0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A1C1A2E03EB262F3FBD476F5F5E0CAA2E928343F77FB2E5A1F220873087836358E031606EF17F080541862232704906F054F97431FCtBRB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2804</Words>
  <Characters>15986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2025-07-10T09:35:00Z</cp:lastPrinted>
  <dcterms:created xsi:type="dcterms:W3CDTF">2022-08-08T10:09:00Z</dcterms:created>
  <dcterms:modified xsi:type="dcterms:W3CDTF">2025-07-10T09:54:00Z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71136D95378442F084229DCF3955FAB8_12</vt:lpwstr>
  </property>
</Properties>
</file>